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B3DF" w14:textId="26296187" w:rsidR="00D12831" w:rsidRDefault="00ED2ACA" w:rsidP="00ED2ACA">
      <w:pPr>
        <w:ind w:left="720" w:right="450" w:firstLine="0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</w:pPr>
      <w:r>
        <w:rPr>
          <w:rFonts w:cstheme="minorHAnsi"/>
        </w:rPr>
        <w:t>A</w:t>
      </w:r>
      <w:r w:rsidRPr="000953C4">
        <w:rPr>
          <w:rFonts w:cstheme="minorHAnsi"/>
        </w:rPr>
        <w:t xml:space="preserve">ll </w:t>
      </w:r>
      <w:r>
        <w:rPr>
          <w:rFonts w:cstheme="minorHAnsi"/>
        </w:rPr>
        <w:t>P</w:t>
      </w:r>
      <w:r w:rsidRPr="000953C4">
        <w:rPr>
          <w:rFonts w:cstheme="minorHAnsi"/>
        </w:rPr>
        <w:t>osted “</w:t>
      </w:r>
      <w:r>
        <w:rPr>
          <w:rFonts w:cstheme="minorHAnsi"/>
        </w:rPr>
        <w:t>C</w:t>
      </w:r>
      <w:r w:rsidRPr="000953C4">
        <w:rPr>
          <w:rFonts w:cstheme="minorHAnsi"/>
        </w:rPr>
        <w:t xml:space="preserve">urrent” </w:t>
      </w:r>
      <w:r>
        <w:rPr>
          <w:rFonts w:cstheme="minorHAnsi"/>
        </w:rPr>
        <w:t>CDPH G</w:t>
      </w:r>
      <w:r w:rsidRPr="000953C4">
        <w:rPr>
          <w:rFonts w:cstheme="minorHAnsi"/>
        </w:rPr>
        <w:t>uidelines</w:t>
      </w:r>
      <w:r w:rsidR="000D15A1">
        <w:rPr>
          <w:rFonts w:cstheme="minorHAnsi"/>
        </w:rPr>
        <w:t xml:space="preserve"> </w:t>
      </w:r>
    </w:p>
    <w:p w14:paraId="743A997F" w14:textId="20EC275C" w:rsidR="00ED2ACA" w:rsidRDefault="00462A4C" w:rsidP="00256D14">
      <w:pPr>
        <w:ind w:left="720" w:right="450" w:hanging="720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 xml:space="preserve">Bold guidelines were prioritized </w:t>
      </w:r>
      <w:r w:rsidR="00256D1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in 2016, with limited resources, to keep up to date.</w:t>
      </w:r>
    </w:p>
    <w:p w14:paraId="5EDBF2B4" w14:textId="77777777" w:rsidR="00ED2ACA" w:rsidRPr="00411A8D" w:rsidRDefault="00ED2ACA" w:rsidP="00411A8D">
      <w:pPr>
        <w:ind w:left="720" w:right="450" w:firstLine="0"/>
        <w:textAlignment w:val="baseline"/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630"/>
        <w:gridCol w:w="9000"/>
        <w:gridCol w:w="720"/>
      </w:tblGrid>
      <w:tr w:rsidR="00D12831" w14:paraId="6A6DFE87" w14:textId="77777777" w:rsidTr="00411A8D">
        <w:tc>
          <w:tcPr>
            <w:tcW w:w="630" w:type="dxa"/>
          </w:tcPr>
          <w:p w14:paraId="399C1797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3441C343" w14:textId="2FD8C9DB" w:rsidR="00D12831" w:rsidRPr="00A065A4" w:rsidRDefault="009A3098">
            <w:pPr>
              <w:ind w:left="0" w:firstLine="0"/>
              <w:rPr>
                <w:b/>
                <w:bCs/>
                <w:color w:val="000000" w:themeColor="text1"/>
              </w:rPr>
            </w:pPr>
            <w:hyperlink r:id="rId5" w:history="1">
              <w:r w:rsidR="00D12831" w:rsidRPr="00A065A4">
                <w:rPr>
                  <w:rStyle w:val="Hyperlink"/>
                  <w:rFonts w:ascii="Open Sans" w:hAnsi="Open Sans" w:cs="Open Sans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Guidelines for the Investigation of Contacts of Persons with Infectious Tuberculosis, </w:t>
              </w:r>
              <w:r w:rsidR="00D12831" w:rsidRPr="00A065A4">
                <w:rPr>
                  <w:rStyle w:val="Emphasis"/>
                  <w:rFonts w:ascii="Open Sans" w:hAnsi="Open Sans" w:cs="Open Sans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2011 (under review)</w:t>
              </w:r>
            </w:hyperlink>
          </w:p>
        </w:tc>
        <w:tc>
          <w:tcPr>
            <w:tcW w:w="720" w:type="dxa"/>
          </w:tcPr>
          <w:p w14:paraId="59ECBF26" w14:textId="02403E28" w:rsidR="00D12831" w:rsidRDefault="00411A8D">
            <w:pPr>
              <w:ind w:left="0" w:firstLine="0"/>
            </w:pPr>
            <w:r>
              <w:t>2011</w:t>
            </w:r>
          </w:p>
        </w:tc>
      </w:tr>
      <w:tr w:rsidR="00D12831" w14:paraId="5B6AE0A1" w14:textId="77777777" w:rsidTr="00411A8D">
        <w:tc>
          <w:tcPr>
            <w:tcW w:w="630" w:type="dxa"/>
          </w:tcPr>
          <w:p w14:paraId="18CA6633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27BF6E3F" w14:textId="2AC4A9E1" w:rsidR="00D12831" w:rsidRPr="00A065A4" w:rsidRDefault="009A3098" w:rsidP="00D12831">
            <w:pPr>
              <w:ind w:left="720" w:hanging="735"/>
              <w:textAlignment w:val="baseline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</w:rPr>
            </w:pPr>
            <w:hyperlink r:id="rId6" w:history="1">
              <w:r w:rsidR="00D12831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TB Case Management – Core Concepts, </w:t>
              </w:r>
              <w:r w:rsidR="00D12831" w:rsidRPr="00A065A4">
                <w:rPr>
                  <w:rFonts w:ascii="Open Sans" w:eastAsia="Times New Roman" w:hAnsi="Open Sans" w:cs="Open Sans"/>
                  <w:b/>
                  <w:bCs/>
                  <w:i/>
                  <w:i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2011 (under review)</w:t>
              </w:r>
            </w:hyperlink>
            <w:r w:rsidR="00D12831" w:rsidRPr="00A065A4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20" w:type="dxa"/>
          </w:tcPr>
          <w:p w14:paraId="75F537CE" w14:textId="48921EC3" w:rsidR="00D12831" w:rsidRDefault="00411A8D">
            <w:pPr>
              <w:ind w:left="0" w:firstLine="0"/>
            </w:pPr>
            <w:r>
              <w:t>2011</w:t>
            </w:r>
          </w:p>
        </w:tc>
      </w:tr>
      <w:tr w:rsidR="00D12831" w14:paraId="4120AF89" w14:textId="77777777" w:rsidTr="00411A8D">
        <w:tc>
          <w:tcPr>
            <w:tcW w:w="630" w:type="dxa"/>
          </w:tcPr>
          <w:p w14:paraId="2E387800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476066F9" w14:textId="118C0C4A" w:rsidR="00D12831" w:rsidRPr="00A065A4" w:rsidRDefault="009A3098" w:rsidP="00D12831">
            <w:pPr>
              <w:ind w:left="720" w:right="-106" w:hanging="735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</w:rPr>
            </w:pPr>
            <w:hyperlink r:id="rId7" w:history="1">
              <w:r w:rsidR="00D12831" w:rsidRPr="00A065A4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Follow-Up and Assessment of Persons with Class A/B Tuberculosis, </w:t>
              </w:r>
            </w:hyperlink>
            <w:hyperlink r:id="rId8" w:history="1">
              <w:r w:rsidR="00D12831" w:rsidRPr="00A065A4">
                <w:rPr>
                  <w:rFonts w:ascii="Open Sans" w:eastAsia="Times New Roman" w:hAnsi="Open Sans" w:cs="Open Sans"/>
                  <w:i/>
                  <w:i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revised 2015</w:t>
              </w:r>
            </w:hyperlink>
          </w:p>
        </w:tc>
        <w:tc>
          <w:tcPr>
            <w:tcW w:w="720" w:type="dxa"/>
          </w:tcPr>
          <w:p w14:paraId="585B4987" w14:textId="05A14CED" w:rsidR="00D12831" w:rsidRDefault="00411A8D">
            <w:pPr>
              <w:ind w:left="0" w:firstLine="0"/>
            </w:pPr>
            <w:r>
              <w:t>2015</w:t>
            </w:r>
          </w:p>
        </w:tc>
      </w:tr>
      <w:tr w:rsidR="00D12831" w14:paraId="42AEFFD8" w14:textId="77777777" w:rsidTr="00411A8D">
        <w:tc>
          <w:tcPr>
            <w:tcW w:w="630" w:type="dxa"/>
          </w:tcPr>
          <w:p w14:paraId="1DFAFF67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4124C3B9" w14:textId="44C03C50" w:rsidR="00D12831" w:rsidRPr="00A065A4" w:rsidRDefault="009A3098" w:rsidP="00411A8D">
            <w:pPr>
              <w:ind w:left="0" w:right="-16" w:firstLine="0"/>
              <w:textAlignment w:val="baseline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</w:rPr>
            </w:pPr>
            <w:hyperlink r:id="rId9" w:history="1">
              <w:r w:rsidR="00D12831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CDPH</w:t>
              </w:r>
              <w:r w:rsidR="00D12831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  <w:hyperlink r:id="rId10" w:history="1">
              <w:r w:rsidR="00D12831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CTCA</w:t>
              </w:r>
            </w:hyperlink>
            <w:r w:rsidR="00D12831" w:rsidRPr="00A065A4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Actions and Best Practices </w:t>
            </w:r>
            <w:hyperlink r:id="rId11" w:history="1">
              <w:r w:rsidR="00D12831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For Diagnosis and Treatment of Tuberculosis (TB) and Latent TB Infection,  2016</w:t>
              </w:r>
            </w:hyperlink>
          </w:p>
        </w:tc>
        <w:tc>
          <w:tcPr>
            <w:tcW w:w="720" w:type="dxa"/>
          </w:tcPr>
          <w:p w14:paraId="3A75579D" w14:textId="0B7BA7AC" w:rsidR="00D12831" w:rsidRDefault="00411A8D">
            <w:pPr>
              <w:ind w:left="0" w:firstLine="0"/>
            </w:pPr>
            <w:r>
              <w:t>2016</w:t>
            </w:r>
          </w:p>
        </w:tc>
      </w:tr>
      <w:tr w:rsidR="00D12831" w14:paraId="43D3A722" w14:textId="77777777" w:rsidTr="00411A8D">
        <w:tc>
          <w:tcPr>
            <w:tcW w:w="630" w:type="dxa"/>
          </w:tcPr>
          <w:p w14:paraId="4E99EB31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01E09BF5" w14:textId="1E4D8220" w:rsidR="00D12831" w:rsidRPr="00A065A4" w:rsidRDefault="009A3098" w:rsidP="00411A8D">
            <w:pPr>
              <w:spacing w:line="390" w:lineRule="atLeast"/>
              <w:ind w:left="720" w:right="450" w:hanging="720"/>
              <w:textAlignment w:val="baseline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hyperlink r:id="rId12" w:history="1">
              <w:r w:rsidR="00D12831" w:rsidRPr="00A065A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</w:rPr>
                <w:t>Reporting Tuberculosis and Suspected Cases in California, </w:t>
              </w:r>
              <w:r w:rsidR="00D12831" w:rsidRPr="00A065A4">
                <w:rPr>
                  <w:rStyle w:val="Emphasis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</w:rPr>
                <w:t>2016 Fact Sheet</w:t>
              </w:r>
            </w:hyperlink>
          </w:p>
        </w:tc>
        <w:tc>
          <w:tcPr>
            <w:tcW w:w="720" w:type="dxa"/>
          </w:tcPr>
          <w:p w14:paraId="20CBC1B9" w14:textId="02A65185" w:rsidR="00D12831" w:rsidRDefault="00411A8D">
            <w:pPr>
              <w:ind w:left="0" w:firstLine="0"/>
            </w:pPr>
            <w:r>
              <w:t>2016</w:t>
            </w:r>
          </w:p>
        </w:tc>
      </w:tr>
      <w:tr w:rsidR="00D12831" w14:paraId="44000607" w14:textId="77777777" w:rsidTr="00411A8D">
        <w:tc>
          <w:tcPr>
            <w:tcW w:w="630" w:type="dxa"/>
          </w:tcPr>
          <w:p w14:paraId="5076E81B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7CB33A28" w14:textId="163DF51F" w:rsidR="00D12831" w:rsidRPr="00A065A4" w:rsidRDefault="009A3098" w:rsidP="00411A8D">
            <w:pPr>
              <w:spacing w:line="390" w:lineRule="atLeast"/>
              <w:ind w:left="720" w:right="450" w:hanging="720"/>
              <w:textAlignment w:val="baseline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hyperlink r:id="rId13" w:tooltip="Interjurisdictional Continuity of Care Fact Sheet, 2016" w:history="1">
              <w:r w:rsidR="00D12831" w:rsidRPr="00A065A4">
                <w:rPr>
                  <w:rStyle w:val="Hyperlink"/>
                  <w:rFonts w:ascii="Open Sans" w:hAnsi="Open Sans" w:cs="Open Sans"/>
                  <w:color w:val="000000" w:themeColor="text1"/>
                  <w:sz w:val="21"/>
                  <w:szCs w:val="21"/>
                  <w:bdr w:val="none" w:sz="0" w:space="0" w:color="auto" w:frame="1"/>
                </w:rPr>
                <w:t>Interjurisdictional Continuity of Care Fact Sheet, 2016</w:t>
              </w:r>
            </w:hyperlink>
          </w:p>
        </w:tc>
        <w:tc>
          <w:tcPr>
            <w:tcW w:w="720" w:type="dxa"/>
          </w:tcPr>
          <w:p w14:paraId="02CB1562" w14:textId="5BC3E9BD" w:rsidR="00D12831" w:rsidRDefault="00411A8D">
            <w:pPr>
              <w:ind w:left="0" w:firstLine="0"/>
            </w:pPr>
            <w:r>
              <w:t>2016</w:t>
            </w:r>
          </w:p>
        </w:tc>
      </w:tr>
      <w:tr w:rsidR="00D12831" w14:paraId="0E138CBA" w14:textId="77777777" w:rsidTr="00411A8D">
        <w:tc>
          <w:tcPr>
            <w:tcW w:w="630" w:type="dxa"/>
          </w:tcPr>
          <w:p w14:paraId="298BF411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791F0584" w14:textId="61F15E62" w:rsidR="00D12831" w:rsidRPr="00A065A4" w:rsidRDefault="009A3098" w:rsidP="00D12831">
            <w:pPr>
              <w:ind w:left="0" w:right="-106" w:firstLine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1"/>
                <w:szCs w:val="21"/>
              </w:rPr>
            </w:pPr>
            <w:hyperlink r:id="rId14" w:history="1">
              <w:r w:rsidR="00D12831" w:rsidRPr="00A065A4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Electronic Directly Observed Therapy (</w:t>
              </w:r>
              <w:proofErr w:type="spellStart"/>
              <w:r w:rsidR="00D12831" w:rsidRPr="00A065A4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eDOT</w:t>
              </w:r>
              <w:proofErr w:type="spellEnd"/>
              <w:r w:rsidR="00D12831" w:rsidRPr="00A065A4">
                <w:rPr>
                  <w:rFonts w:ascii="Open Sans" w:eastAsia="Times New Roman" w:hAnsi="Open Sans" w:cs="Open Sans"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) Program Protocols in California, </w:t>
              </w:r>
              <w:r w:rsidR="00D12831" w:rsidRPr="00A065A4">
                <w:rPr>
                  <w:rFonts w:ascii="Open Sans" w:eastAsia="Times New Roman" w:hAnsi="Open Sans" w:cs="Open Sans"/>
                  <w:i/>
                  <w:i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2016</w:t>
              </w:r>
            </w:hyperlink>
          </w:p>
        </w:tc>
        <w:tc>
          <w:tcPr>
            <w:tcW w:w="720" w:type="dxa"/>
          </w:tcPr>
          <w:p w14:paraId="362394E3" w14:textId="1B3200E1" w:rsidR="00D12831" w:rsidRDefault="00411A8D">
            <w:pPr>
              <w:ind w:left="0" w:firstLine="0"/>
            </w:pPr>
            <w:r>
              <w:t>2016</w:t>
            </w:r>
          </w:p>
        </w:tc>
      </w:tr>
      <w:tr w:rsidR="00D12831" w14:paraId="333BEDD6" w14:textId="77777777" w:rsidTr="00411A8D">
        <w:tc>
          <w:tcPr>
            <w:tcW w:w="630" w:type="dxa"/>
          </w:tcPr>
          <w:p w14:paraId="29BF946D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35ADE19B" w14:textId="2ACD7177" w:rsidR="00D12831" w:rsidRPr="00A065A4" w:rsidRDefault="009A3098" w:rsidP="00411A8D">
            <w:pPr>
              <w:ind w:left="0" w:right="-196" w:hanging="21"/>
              <w:textAlignment w:val="baseline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</w:rPr>
            </w:pPr>
            <w:hyperlink r:id="rId15" w:history="1">
              <w:r w:rsidR="00D12831" w:rsidRPr="00A065A4">
                <w:rPr>
                  <w:rStyle w:val="Hyperlink"/>
                  <w:rFonts w:ascii="Open Sans" w:hAnsi="Open Sans" w:cs="Open Sans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Guideline for the Assessment of TB Patient Infectiousness and Placement into High and Lower Risk Settings, </w:t>
              </w:r>
              <w:r w:rsidR="00D12831" w:rsidRPr="00A065A4">
                <w:rPr>
                  <w:rStyle w:val="Emphasis"/>
                  <w:rFonts w:ascii="Open Sans" w:hAnsi="Open Sans" w:cs="Open Sans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2017 </w:t>
              </w:r>
            </w:hyperlink>
          </w:p>
        </w:tc>
        <w:tc>
          <w:tcPr>
            <w:tcW w:w="720" w:type="dxa"/>
          </w:tcPr>
          <w:p w14:paraId="6AB4C023" w14:textId="42955C32" w:rsidR="00D12831" w:rsidRDefault="00411A8D">
            <w:pPr>
              <w:ind w:left="0" w:firstLine="0"/>
            </w:pPr>
            <w:r>
              <w:t>2017</w:t>
            </w:r>
          </w:p>
        </w:tc>
      </w:tr>
      <w:tr w:rsidR="00D12831" w14:paraId="0B80296D" w14:textId="77777777" w:rsidTr="00411A8D">
        <w:tc>
          <w:tcPr>
            <w:tcW w:w="630" w:type="dxa"/>
          </w:tcPr>
          <w:p w14:paraId="1D1FEC88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6CC1E350" w14:textId="1D002809" w:rsidR="00D12831" w:rsidRPr="00A065A4" w:rsidRDefault="009A3098">
            <w:pPr>
              <w:ind w:left="0" w:firstLine="0"/>
              <w:rPr>
                <w:b/>
                <w:bCs/>
                <w:color w:val="000000" w:themeColor="text1"/>
              </w:rPr>
            </w:pPr>
            <w:hyperlink r:id="rId16" w:history="1">
              <w:r w:rsidR="00411A8D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 xml:space="preserve">Latent Tuberculosis Infection Guidance for Preventing Tuberculosis </w:t>
              </w:r>
              <w:proofErr w:type="gramStart"/>
              <w:r w:rsidR="00411A8D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In</w:t>
              </w:r>
              <w:proofErr w:type="gramEnd"/>
              <w:r w:rsidR="00411A8D" w:rsidRPr="00A065A4">
                <w:rPr>
                  <w:rFonts w:ascii="Open Sans" w:eastAsia="Times New Roman" w:hAnsi="Open Sans" w:cs="Open Sans"/>
                  <w:b/>
                  <w:b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 California, </w:t>
              </w:r>
            </w:hyperlink>
            <w:hyperlink r:id="rId17" w:history="1">
              <w:r w:rsidR="00411A8D" w:rsidRPr="00A065A4">
                <w:rPr>
                  <w:rFonts w:ascii="Open Sans" w:eastAsia="Times New Roman" w:hAnsi="Open Sans" w:cs="Open Sans"/>
                  <w:b/>
                  <w:bCs/>
                  <w:i/>
                  <w:iCs/>
                  <w:color w:val="000000" w:themeColor="text1"/>
                  <w:sz w:val="21"/>
                  <w:szCs w:val="21"/>
                  <w:u w:val="single"/>
                  <w:bdr w:val="none" w:sz="0" w:space="0" w:color="auto" w:frame="1"/>
                </w:rPr>
                <w:t>revised June 2019</w:t>
              </w:r>
            </w:hyperlink>
          </w:p>
        </w:tc>
        <w:tc>
          <w:tcPr>
            <w:tcW w:w="720" w:type="dxa"/>
          </w:tcPr>
          <w:p w14:paraId="653A5FF5" w14:textId="304636A0" w:rsidR="00D12831" w:rsidRDefault="00411A8D">
            <w:pPr>
              <w:ind w:left="0" w:firstLine="0"/>
            </w:pPr>
            <w:r>
              <w:t>2019</w:t>
            </w:r>
          </w:p>
        </w:tc>
      </w:tr>
      <w:tr w:rsidR="00D12831" w14:paraId="27D2B451" w14:textId="77777777" w:rsidTr="00411A8D">
        <w:tc>
          <w:tcPr>
            <w:tcW w:w="630" w:type="dxa"/>
          </w:tcPr>
          <w:p w14:paraId="4EC1F1E5" w14:textId="77777777" w:rsidR="00D12831" w:rsidRDefault="00D12831">
            <w:pPr>
              <w:ind w:left="0" w:firstLine="0"/>
            </w:pPr>
          </w:p>
        </w:tc>
        <w:tc>
          <w:tcPr>
            <w:tcW w:w="9000" w:type="dxa"/>
          </w:tcPr>
          <w:p w14:paraId="0169B9FC" w14:textId="14981E41" w:rsidR="00411A8D" w:rsidRDefault="00411A8D">
            <w:pPr>
              <w:ind w:left="0" w:firstLine="0"/>
            </w:pPr>
            <w:r w:rsidRPr="00D12831">
              <w:t>Supplement to the ATS/CDC/IDSA 2016 Guidelines for the Treatment of Drug Susceptible Tuberculosis, 2019</w:t>
            </w:r>
          </w:p>
        </w:tc>
        <w:tc>
          <w:tcPr>
            <w:tcW w:w="720" w:type="dxa"/>
          </w:tcPr>
          <w:p w14:paraId="50109937" w14:textId="03770901" w:rsidR="00D12831" w:rsidRDefault="00411A8D">
            <w:pPr>
              <w:ind w:left="0" w:firstLine="0"/>
            </w:pPr>
            <w:r>
              <w:t>2019</w:t>
            </w:r>
          </w:p>
        </w:tc>
      </w:tr>
    </w:tbl>
    <w:p w14:paraId="204DF456" w14:textId="77777777" w:rsidR="00462A4C" w:rsidRDefault="00462A4C" w:rsidP="00A065A4">
      <w:pPr>
        <w:spacing w:line="240" w:lineRule="auto"/>
        <w:ind w:left="720" w:right="-119" w:firstLine="0"/>
        <w:textAlignment w:val="baseline"/>
        <w:rPr>
          <w:rStyle w:val="Emphasis"/>
          <w:rFonts w:cstheme="minorHAnsi"/>
          <w:color w:val="000000" w:themeColor="text1"/>
          <w:bdr w:val="none" w:sz="0" w:space="0" w:color="auto" w:frame="1"/>
        </w:rPr>
      </w:pPr>
    </w:p>
    <w:p w14:paraId="3A85A32D" w14:textId="77777777" w:rsidR="00462A4C" w:rsidRDefault="00462A4C" w:rsidP="00A065A4">
      <w:pPr>
        <w:spacing w:line="240" w:lineRule="auto"/>
        <w:ind w:left="720" w:right="-119" w:firstLine="0"/>
        <w:textAlignment w:val="baseline"/>
        <w:rPr>
          <w:rStyle w:val="Emphasis"/>
          <w:rFonts w:cstheme="minorHAnsi"/>
          <w:color w:val="000000" w:themeColor="text1"/>
          <w:bdr w:val="none" w:sz="0" w:space="0" w:color="auto" w:frame="1"/>
        </w:rPr>
      </w:pPr>
    </w:p>
    <w:p w14:paraId="11B97DDF" w14:textId="73452204" w:rsidR="00A065A4" w:rsidRPr="00ED2B68" w:rsidRDefault="00256D14" w:rsidP="00ED2B68">
      <w:pPr>
        <w:spacing w:line="240" w:lineRule="auto"/>
        <w:ind w:left="-360" w:right="-119" w:firstLine="0"/>
        <w:textAlignment w:val="baseline"/>
        <w:rPr>
          <w:rStyle w:val="Emphasis"/>
          <w:rFonts w:cstheme="minorHAnsi"/>
          <w:color w:val="000000" w:themeColor="text1"/>
          <w:bdr w:val="none" w:sz="0" w:space="0" w:color="auto" w:frame="1"/>
        </w:rPr>
      </w:pPr>
      <w:r>
        <w:rPr>
          <w:rStyle w:val="Emphasis"/>
          <w:rFonts w:cstheme="minorHAnsi"/>
          <w:color w:val="000000" w:themeColor="text1"/>
          <w:bdr w:val="none" w:sz="0" w:space="0" w:color="auto" w:frame="1"/>
        </w:rPr>
        <w:t>Requests have come in to excerpt</w:t>
      </w:r>
      <w:r w:rsidR="00ED2B68">
        <w:rPr>
          <w:rStyle w:val="Emphasis"/>
          <w:rFonts w:cstheme="minorHAnsi"/>
          <w:color w:val="000000" w:themeColor="text1"/>
          <w:bdr w:val="none" w:sz="0" w:space="0" w:color="auto" w:frame="1"/>
        </w:rPr>
        <w:t xml:space="preserve"> from the old SNF guidance, a </w:t>
      </w:r>
      <w:r w:rsidR="00A065A4" w:rsidRPr="000953C4">
        <w:rPr>
          <w:rStyle w:val="Emphasis"/>
          <w:rFonts w:cstheme="minorHAnsi"/>
          <w:color w:val="000000" w:themeColor="text1"/>
          <w:bdr w:val="none" w:sz="0" w:space="0" w:color="auto" w:frame="1"/>
        </w:rPr>
        <w:t>Long Term Care residents testing and record keeping fact sheet.</w:t>
      </w:r>
    </w:p>
    <w:p w14:paraId="1F4255AE" w14:textId="77777777" w:rsidR="001C64AD" w:rsidRDefault="009A3098"/>
    <w:sectPr w:rsidR="001C64AD" w:rsidSect="0081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56F"/>
    <w:multiLevelType w:val="multilevel"/>
    <w:tmpl w:val="237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77B6D"/>
    <w:multiLevelType w:val="multilevel"/>
    <w:tmpl w:val="B09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C6D51"/>
    <w:multiLevelType w:val="multilevel"/>
    <w:tmpl w:val="1A60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E223BD"/>
    <w:multiLevelType w:val="multilevel"/>
    <w:tmpl w:val="68B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D5149"/>
    <w:multiLevelType w:val="hybridMultilevel"/>
    <w:tmpl w:val="EB6061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E0D81"/>
    <w:multiLevelType w:val="multilevel"/>
    <w:tmpl w:val="7ADA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1"/>
    <w:rsid w:val="000D15A1"/>
    <w:rsid w:val="00256D14"/>
    <w:rsid w:val="00411A8D"/>
    <w:rsid w:val="00462A4C"/>
    <w:rsid w:val="008167C3"/>
    <w:rsid w:val="009653ED"/>
    <w:rsid w:val="009A3098"/>
    <w:rsid w:val="009D5E76"/>
    <w:rsid w:val="00A065A4"/>
    <w:rsid w:val="00D12831"/>
    <w:rsid w:val="00ED2ACA"/>
    <w:rsid w:val="00ED2B68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34EB3"/>
  <w15:chartTrackingRefBased/>
  <w15:docId w15:val="{AA2E95CA-1B56-1F47-A97F-9C8B4A1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90" w:lineRule="atLeast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12831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8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8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28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8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2831"/>
    <w:rPr>
      <w:i/>
      <w:iCs/>
    </w:rPr>
  </w:style>
  <w:style w:type="character" w:customStyle="1" w:styleId="apple-converted-space">
    <w:name w:val="apple-converted-space"/>
    <w:basedOn w:val="DefaultParagraphFont"/>
    <w:rsid w:val="00D12831"/>
  </w:style>
  <w:style w:type="character" w:customStyle="1" w:styleId="Heading1Char">
    <w:name w:val="Heading 1 Char"/>
    <w:basedOn w:val="DefaultParagraphFont"/>
    <w:link w:val="Heading1"/>
    <w:uiPriority w:val="9"/>
    <w:rsid w:val="00D12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128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831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12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2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a.org/wp-content/uploads/2018/11/TB_A_B_guidelines_revised_April-2016_clean_for_CTCA_EC1.pdf" TargetMode="External"/><Relationship Id="rId13" Type="http://schemas.openxmlformats.org/officeDocument/2006/relationships/hyperlink" Target="https://ctca.org/wp-content/uploads/2018/11/Interjurisdictional-Continuity-of-Care-Fact-Shee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ca.org/wp-content/uploads/2018/11/TB_A_B_guidelines_revised_April-2016_clean_for_CTCA_EC1.pdf" TargetMode="External"/><Relationship Id="rId12" Type="http://schemas.openxmlformats.org/officeDocument/2006/relationships/hyperlink" Target="https://ctca.org/wp-content/uploads/2018/11/Reporting_TB_Suspects_and_Cases_in_CA_FactSheet.pdf" TargetMode="External"/><Relationship Id="rId17" Type="http://schemas.openxmlformats.org/officeDocument/2006/relationships/hyperlink" Target="https://ctca.org/guidelines/guidelines-latent-tuberculosis-infection-guide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ca.org/guidelines/guidelines-latent-tuberculosis-infection-guide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ca.org/wp-content/uploads/2018/11/ctca_case_management_5_.pdf" TargetMode="External"/><Relationship Id="rId11" Type="http://schemas.openxmlformats.org/officeDocument/2006/relationships/hyperlink" Target="https://ctca.org/wp-content/uploads/2018/11/CTCA_CDPH_Actions_and_Best_Practices_For_TB_Approved.pdf" TargetMode="External"/><Relationship Id="rId5" Type="http://schemas.openxmlformats.org/officeDocument/2006/relationships/hyperlink" Target="https://ctca.org/wp-content/uploads/2018/11/ctcaciguidelines117_2.pdf" TargetMode="External"/><Relationship Id="rId15" Type="http://schemas.openxmlformats.org/officeDocument/2006/relationships/hyperlink" Target="https://ctca.org/wp-content/uploads/2018/11/InfectiousnessOctober2017.pdf" TargetMode="External"/><Relationship Id="rId10" Type="http://schemas.openxmlformats.org/officeDocument/2006/relationships/hyperlink" Target="https://ctca.org/wp-content/uploads/2018/11/CTCA_CDPH_Actions_and_Best_Practices_For_TB_Approve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tca.org/wp-content/uploads/2018/11/CTCA_CDPH_Actions_and_Best_Practices_For_TB_Approved.pdf" TargetMode="External"/><Relationship Id="rId14" Type="http://schemas.openxmlformats.org/officeDocument/2006/relationships/hyperlink" Target="https://ctca.org/wp-content/uploads/2018/11/CDPH_CTCA-eDOT-Guidelines-Cleared-0811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Thigpen</dc:creator>
  <cp:keywords/>
  <dc:description/>
  <cp:lastModifiedBy>Judith Thigpen</cp:lastModifiedBy>
  <cp:revision>3</cp:revision>
  <dcterms:created xsi:type="dcterms:W3CDTF">2021-10-29T15:24:00Z</dcterms:created>
  <dcterms:modified xsi:type="dcterms:W3CDTF">2021-11-04T22:47:00Z</dcterms:modified>
</cp:coreProperties>
</file>