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73D6" w14:textId="77777777" w:rsidR="001661EB" w:rsidRDefault="001661EB" w:rsidP="001661EB">
      <w:pPr>
        <w:tabs>
          <w:tab w:val="num" w:pos="720"/>
        </w:tabs>
        <w:ind w:left="720" w:hanging="360"/>
      </w:pPr>
    </w:p>
    <w:p w14:paraId="18413EF9" w14:textId="77777777" w:rsidR="000776F2" w:rsidRDefault="000776F2" w:rsidP="001661EB">
      <w:pPr>
        <w:ind w:left="720"/>
        <w:rPr>
          <w:rFonts w:eastAsia="Times New Roman"/>
          <w:color w:val="000000"/>
          <w:sz w:val="22"/>
          <w:szCs w:val="22"/>
        </w:rPr>
      </w:pPr>
    </w:p>
    <w:p w14:paraId="6A319D64" w14:textId="77777777" w:rsidR="00C834CF" w:rsidRDefault="00C834CF" w:rsidP="001661EB">
      <w:pPr>
        <w:ind w:left="720"/>
        <w:rPr>
          <w:rFonts w:eastAsia="Times New Roman"/>
          <w:color w:val="000000"/>
          <w:sz w:val="22"/>
          <w:szCs w:val="22"/>
        </w:rPr>
      </w:pPr>
    </w:p>
    <w:p w14:paraId="75640F1C" w14:textId="77777777" w:rsidR="00983EFF" w:rsidRDefault="00983EFF" w:rsidP="001661EB">
      <w:pPr>
        <w:ind w:left="720"/>
        <w:rPr>
          <w:rFonts w:eastAsia="Times New Roman"/>
          <w:color w:val="000000"/>
          <w:sz w:val="22"/>
          <w:szCs w:val="22"/>
        </w:rPr>
        <w:sectPr w:rsidR="00983EFF" w:rsidSect="00A02941">
          <w:headerReference w:type="default" r:id="rId7"/>
          <w:footerReference w:type="default" r:id="rId8"/>
          <w:pgSz w:w="12240" w:h="15840"/>
          <w:pgMar w:top="1440" w:right="1621" w:bottom="531" w:left="1349" w:header="753" w:footer="378" w:gutter="0"/>
          <w:cols w:num="2" w:space="247"/>
          <w:docGrid w:linePitch="360"/>
        </w:sectPr>
      </w:pPr>
    </w:p>
    <w:p w14:paraId="2D380B04" w14:textId="77777777" w:rsidR="001661EB" w:rsidRDefault="001661EB" w:rsidP="001661EB">
      <w:pPr>
        <w:ind w:left="720"/>
        <w:rPr>
          <w:rFonts w:eastAsia="Times New Roman"/>
          <w:color w:val="000000"/>
          <w:sz w:val="22"/>
          <w:szCs w:val="22"/>
        </w:rPr>
      </w:pPr>
    </w:p>
    <w:p w14:paraId="38F06B0E" w14:textId="77777777" w:rsidR="000776F2" w:rsidRDefault="000776F2" w:rsidP="001661EB">
      <w:pPr>
        <w:ind w:left="720"/>
        <w:rPr>
          <w:rFonts w:eastAsia="Times New Roman"/>
          <w:color w:val="000000"/>
          <w:sz w:val="22"/>
          <w:szCs w:val="22"/>
        </w:rPr>
        <w:sectPr w:rsidR="000776F2" w:rsidSect="00A02941">
          <w:type w:val="continuous"/>
          <w:pgSz w:w="12240" w:h="15840"/>
          <w:pgMar w:top="1440" w:right="1621" w:bottom="531" w:left="1349" w:header="753" w:footer="378" w:gutter="0"/>
          <w:cols w:space="247"/>
          <w:docGrid w:linePitch="360"/>
        </w:sectPr>
      </w:pPr>
    </w:p>
    <w:p w14:paraId="0122C0D2" w14:textId="2769823D" w:rsidR="00835431" w:rsidRPr="00EA504D" w:rsidRDefault="000D650A" w:rsidP="00C93090">
      <w:pPr>
        <w:jc w:val="center"/>
        <w:rPr>
          <w:rFonts w:ascii="Arial" w:eastAsia="Times New Roman" w:hAnsi="Arial" w:cs="Arial"/>
          <w:color w:val="000000"/>
          <w:sz w:val="28"/>
          <w:szCs w:val="28"/>
        </w:rPr>
      </w:pPr>
      <w:r w:rsidRPr="00EA504D">
        <w:rPr>
          <w:rFonts w:ascii="Arial" w:eastAsia="Times New Roman" w:hAnsi="Arial" w:cs="Arial"/>
          <w:color w:val="000000"/>
          <w:sz w:val="28"/>
          <w:szCs w:val="28"/>
        </w:rPr>
        <w:t xml:space="preserve">Radiology Session </w:t>
      </w:r>
      <w:r w:rsidR="00835431" w:rsidRPr="00EA504D">
        <w:rPr>
          <w:rFonts w:ascii="Arial" w:eastAsia="Times New Roman" w:hAnsi="Arial" w:cs="Arial"/>
          <w:color w:val="000000"/>
          <w:sz w:val="28"/>
          <w:szCs w:val="28"/>
        </w:rPr>
        <w:t>Agenda</w:t>
      </w:r>
    </w:p>
    <w:p w14:paraId="68381DB5" w14:textId="039D79FF" w:rsidR="00983EFF" w:rsidRPr="000D650A" w:rsidRDefault="00983EFF" w:rsidP="00EA504D">
      <w:pPr>
        <w:rPr>
          <w:rFonts w:eastAsia="Times New Roman"/>
          <w:color w:val="000000"/>
          <w:sz w:val="28"/>
          <w:szCs w:val="28"/>
        </w:rPr>
      </w:pPr>
    </w:p>
    <w:p w14:paraId="5202CE02" w14:textId="77777777" w:rsidR="00835431" w:rsidRPr="000D650A" w:rsidRDefault="00835431" w:rsidP="001118AB">
      <w:pPr>
        <w:rPr>
          <w:rFonts w:eastAsia="Times New Roman"/>
          <w:color w:val="000000"/>
          <w:sz w:val="28"/>
          <w:szCs w:val="28"/>
        </w:rPr>
      </w:pPr>
    </w:p>
    <w:p w14:paraId="71B68469" w14:textId="2D4BDA4F" w:rsidR="003356E8" w:rsidRPr="000D650A" w:rsidRDefault="008607FC" w:rsidP="001118AB">
      <w:pPr>
        <w:rPr>
          <w:rFonts w:eastAsia="Times New Roman"/>
          <w:color w:val="000000"/>
          <w:sz w:val="28"/>
          <w:szCs w:val="28"/>
        </w:rPr>
      </w:pPr>
      <w:r w:rsidRPr="000D650A">
        <w:rPr>
          <w:rFonts w:eastAsia="Times New Roman"/>
          <w:color w:val="000000"/>
          <w:sz w:val="28"/>
          <w:szCs w:val="28"/>
        </w:rPr>
        <w:t>3:30-5:00</w:t>
      </w:r>
    </w:p>
    <w:p w14:paraId="66432B03" w14:textId="77777777" w:rsidR="0001629C" w:rsidRPr="000D650A" w:rsidRDefault="0001629C" w:rsidP="00735CA9">
      <w:pPr>
        <w:ind w:left="720"/>
        <w:rPr>
          <w:rFonts w:eastAsia="Times New Roman"/>
          <w:color w:val="000000"/>
          <w:sz w:val="28"/>
          <w:szCs w:val="28"/>
        </w:rPr>
      </w:pPr>
    </w:p>
    <w:p w14:paraId="6B6E1655" w14:textId="198B9BD9" w:rsidR="00721C54" w:rsidRDefault="00721C54" w:rsidP="00112218">
      <w:pPr>
        <w:rPr>
          <w:sz w:val="28"/>
          <w:szCs w:val="28"/>
        </w:rPr>
      </w:pPr>
      <w:r>
        <w:rPr>
          <w:sz w:val="28"/>
          <w:szCs w:val="28"/>
        </w:rPr>
        <w:t>3:30-4:15</w:t>
      </w:r>
    </w:p>
    <w:p w14:paraId="2F052429" w14:textId="77777777" w:rsidR="00101969" w:rsidRDefault="00117D2D" w:rsidP="00112218">
      <w:pPr>
        <w:rPr>
          <w:b/>
          <w:bCs/>
          <w:sz w:val="28"/>
          <w:szCs w:val="28"/>
        </w:rPr>
      </w:pPr>
      <w:r w:rsidRPr="00962EE2">
        <w:rPr>
          <w:b/>
          <w:bCs/>
          <w:sz w:val="28"/>
          <w:szCs w:val="28"/>
        </w:rPr>
        <w:t>Case</w:t>
      </w:r>
      <w:r w:rsidR="00C93090" w:rsidRPr="00962EE2">
        <w:rPr>
          <w:b/>
          <w:bCs/>
          <w:sz w:val="28"/>
          <w:szCs w:val="28"/>
        </w:rPr>
        <w:t xml:space="preserve"> reviews </w:t>
      </w:r>
      <w:r w:rsidRPr="00962EE2">
        <w:rPr>
          <w:b/>
          <w:bCs/>
          <w:sz w:val="28"/>
          <w:szCs w:val="28"/>
        </w:rPr>
        <w:t xml:space="preserve">with subtle findings “over-called” by radiologists and </w:t>
      </w:r>
    </w:p>
    <w:p w14:paraId="54F62CC1" w14:textId="77777777" w:rsidR="00101969" w:rsidRDefault="00117D2D" w:rsidP="00112218">
      <w:pPr>
        <w:rPr>
          <w:b/>
          <w:bCs/>
          <w:sz w:val="28"/>
          <w:szCs w:val="28"/>
        </w:rPr>
      </w:pPr>
      <w:r w:rsidRPr="00962EE2">
        <w:rPr>
          <w:b/>
          <w:bCs/>
          <w:sz w:val="28"/>
          <w:szCs w:val="28"/>
        </w:rPr>
        <w:t xml:space="preserve">re-read as normal or unlikely to represent active TB disease by </w:t>
      </w:r>
    </w:p>
    <w:p w14:paraId="62F9EE33" w14:textId="73490FF5" w:rsidR="006C70C0" w:rsidRPr="00962EE2" w:rsidRDefault="00117D2D" w:rsidP="00112218">
      <w:pPr>
        <w:rPr>
          <w:b/>
          <w:bCs/>
          <w:sz w:val="28"/>
          <w:szCs w:val="28"/>
        </w:rPr>
      </w:pPr>
      <w:r w:rsidRPr="00962EE2">
        <w:rPr>
          <w:b/>
          <w:bCs/>
          <w:sz w:val="28"/>
          <w:szCs w:val="28"/>
        </w:rPr>
        <w:t xml:space="preserve">San Francisco Department of Public Health </w:t>
      </w:r>
      <w:r w:rsidR="00C93090" w:rsidRPr="00962EE2">
        <w:rPr>
          <w:b/>
          <w:bCs/>
          <w:sz w:val="28"/>
          <w:szCs w:val="28"/>
        </w:rPr>
        <w:t>R</w:t>
      </w:r>
      <w:r w:rsidRPr="00962EE2">
        <w:rPr>
          <w:b/>
          <w:bCs/>
          <w:sz w:val="28"/>
          <w:szCs w:val="28"/>
        </w:rPr>
        <w:t>adiologists</w:t>
      </w:r>
      <w:r w:rsidR="001118AB" w:rsidRPr="00962EE2">
        <w:rPr>
          <w:b/>
          <w:bCs/>
          <w:sz w:val="28"/>
          <w:szCs w:val="28"/>
        </w:rPr>
        <w:t xml:space="preserve"> </w:t>
      </w:r>
    </w:p>
    <w:p w14:paraId="638304AF" w14:textId="00E5F8BE" w:rsidR="0001629C" w:rsidRPr="000D650A" w:rsidRDefault="001118AB" w:rsidP="001118AB">
      <w:pPr>
        <w:tabs>
          <w:tab w:val="left" w:pos="0"/>
        </w:tabs>
        <w:rPr>
          <w:rFonts w:asciiTheme="minorHAnsi" w:eastAsia="Times New Roman" w:hAnsiTheme="minorHAnsi" w:cstheme="minorHAnsi"/>
          <w:bCs/>
          <w:color w:val="000000"/>
          <w:sz w:val="28"/>
          <w:szCs w:val="28"/>
        </w:rPr>
      </w:pPr>
      <w:proofErr w:type="spellStart"/>
      <w:r w:rsidRPr="000D650A">
        <w:rPr>
          <w:rFonts w:asciiTheme="minorHAnsi" w:hAnsiTheme="minorHAnsi" w:cstheme="minorHAnsi"/>
          <w:bCs/>
          <w:sz w:val="28"/>
          <w:szCs w:val="28"/>
        </w:rPr>
        <w:t>Saif</w:t>
      </w:r>
      <w:proofErr w:type="spellEnd"/>
      <w:r w:rsidRPr="000D650A">
        <w:rPr>
          <w:rFonts w:asciiTheme="minorHAnsi" w:hAnsiTheme="minorHAnsi" w:cstheme="minorHAnsi"/>
          <w:bCs/>
          <w:sz w:val="28"/>
          <w:szCs w:val="28"/>
        </w:rPr>
        <w:t xml:space="preserve"> H. Siddiqi, M.D.</w:t>
      </w:r>
      <w:r w:rsidR="00112218" w:rsidRPr="000D650A">
        <w:rPr>
          <w:rFonts w:asciiTheme="minorHAnsi" w:hAnsiTheme="minorHAnsi" w:cstheme="minorHAnsi"/>
          <w:bCs/>
          <w:sz w:val="28"/>
          <w:szCs w:val="28"/>
        </w:rPr>
        <w:t xml:space="preserve">, </w:t>
      </w:r>
      <w:r w:rsidR="00F2526D" w:rsidRPr="000D650A">
        <w:rPr>
          <w:rFonts w:asciiTheme="minorHAnsi" w:hAnsiTheme="minorHAnsi" w:cstheme="minorHAnsi"/>
          <w:bCs/>
          <w:sz w:val="28"/>
          <w:szCs w:val="28"/>
        </w:rPr>
        <w:t>Diagnostic Radiologist, Orange County Health Care</w:t>
      </w:r>
    </w:p>
    <w:p w14:paraId="38D5BEE1" w14:textId="77777777" w:rsidR="003356E8" w:rsidRPr="000D650A" w:rsidRDefault="003356E8" w:rsidP="001661EB">
      <w:pPr>
        <w:ind w:left="720"/>
        <w:rPr>
          <w:rFonts w:eastAsia="Times New Roman"/>
          <w:color w:val="000000"/>
          <w:sz w:val="28"/>
          <w:szCs w:val="28"/>
        </w:rPr>
      </w:pPr>
    </w:p>
    <w:p w14:paraId="1D688466" w14:textId="621ED933" w:rsidR="00721C54" w:rsidRDefault="00962EE2" w:rsidP="001118AB">
      <w:pPr>
        <w:ind w:right="799"/>
        <w:rPr>
          <w:sz w:val="28"/>
          <w:szCs w:val="28"/>
        </w:rPr>
      </w:pPr>
      <w:r>
        <w:rPr>
          <w:sz w:val="28"/>
          <w:szCs w:val="28"/>
        </w:rPr>
        <w:t>4:15-5:00</w:t>
      </w:r>
    </w:p>
    <w:p w14:paraId="699A4FB8" w14:textId="3CB39F71" w:rsidR="00735CA9" w:rsidRPr="00962EE2" w:rsidRDefault="003356E8" w:rsidP="00101969">
      <w:pPr>
        <w:rPr>
          <w:rFonts w:eastAsia="Times New Roman"/>
          <w:b/>
          <w:bCs/>
          <w:color w:val="000000"/>
          <w:sz w:val="28"/>
          <w:szCs w:val="28"/>
        </w:rPr>
      </w:pPr>
      <w:r w:rsidRPr="00962EE2">
        <w:rPr>
          <w:b/>
          <w:bCs/>
          <w:sz w:val="28"/>
          <w:szCs w:val="28"/>
        </w:rPr>
        <w:t>Developing primary care workflows for abnormal chest imaging following asymptomatic risk-based TB screening</w:t>
      </w:r>
    </w:p>
    <w:p w14:paraId="1CD284FB" w14:textId="77777777" w:rsidR="000776F2" w:rsidRDefault="00710BF7" w:rsidP="00541194">
      <w:pPr>
        <w:pStyle w:val="Default"/>
        <w:rPr>
          <w:rFonts w:eastAsia="Times New Roman"/>
          <w:sz w:val="28"/>
          <w:szCs w:val="28"/>
        </w:rPr>
      </w:pPr>
      <w:r w:rsidRPr="000D650A">
        <w:rPr>
          <w:rFonts w:eastAsia="Times New Roman"/>
          <w:sz w:val="28"/>
          <w:szCs w:val="28"/>
        </w:rPr>
        <w:t>Amy Tan</w:t>
      </w:r>
      <w:r w:rsidR="00E064BD" w:rsidRPr="000D650A">
        <w:rPr>
          <w:rFonts w:eastAsia="Times New Roman"/>
          <w:sz w:val="28"/>
          <w:szCs w:val="28"/>
        </w:rPr>
        <w:t>g, MD</w:t>
      </w:r>
      <w:r w:rsidR="00F83F1A" w:rsidRPr="000D650A">
        <w:rPr>
          <w:rFonts w:eastAsia="Times New Roman"/>
          <w:sz w:val="28"/>
          <w:szCs w:val="28"/>
        </w:rPr>
        <w:t>,</w:t>
      </w:r>
      <w:r w:rsidR="00541194" w:rsidRPr="000D650A">
        <w:rPr>
          <w:sz w:val="28"/>
          <w:szCs w:val="28"/>
        </w:rPr>
        <w:t xml:space="preserve"> Director of Immigrant Health and Primary Care Internist,</w:t>
      </w:r>
      <w:r w:rsidR="00541194" w:rsidRPr="000D650A">
        <w:rPr>
          <w:i/>
          <w:iCs/>
          <w:sz w:val="28"/>
          <w:szCs w:val="28"/>
        </w:rPr>
        <w:t xml:space="preserve"> </w:t>
      </w:r>
      <w:proofErr w:type="gramStart"/>
      <w:r w:rsidR="00F83F1A" w:rsidRPr="000D650A">
        <w:rPr>
          <w:rFonts w:eastAsia="Times New Roman"/>
          <w:sz w:val="28"/>
          <w:szCs w:val="28"/>
        </w:rPr>
        <w:t>North East</w:t>
      </w:r>
      <w:proofErr w:type="gramEnd"/>
      <w:r w:rsidR="00F83F1A" w:rsidRPr="000D650A">
        <w:rPr>
          <w:rFonts w:eastAsia="Times New Roman"/>
          <w:sz w:val="28"/>
          <w:szCs w:val="28"/>
        </w:rPr>
        <w:t xml:space="preserve"> Medical Services</w:t>
      </w:r>
    </w:p>
    <w:p w14:paraId="1FEBFE03" w14:textId="77777777" w:rsidR="00EA504D" w:rsidRDefault="00EA504D" w:rsidP="00541194">
      <w:pPr>
        <w:pStyle w:val="Default"/>
        <w:rPr>
          <w:rFonts w:eastAsia="Times New Roman"/>
          <w:sz w:val="28"/>
          <w:szCs w:val="28"/>
        </w:rPr>
      </w:pPr>
    </w:p>
    <w:p w14:paraId="1AA4A23B" w14:textId="51D50181" w:rsidR="00EA504D" w:rsidRPr="000D650A" w:rsidRDefault="00EA504D" w:rsidP="00541194">
      <w:pPr>
        <w:pStyle w:val="Default"/>
        <w:rPr>
          <w:sz w:val="28"/>
          <w:szCs w:val="28"/>
        </w:rPr>
        <w:sectPr w:rsidR="00EA504D" w:rsidRPr="000D650A" w:rsidSect="00A02941">
          <w:type w:val="continuous"/>
          <w:pgSz w:w="12240" w:h="15840"/>
          <w:pgMar w:top="1440" w:right="1621" w:bottom="531" w:left="1349" w:header="753" w:footer="378" w:gutter="0"/>
          <w:cols w:space="247"/>
          <w:docGrid w:linePitch="360"/>
        </w:sectPr>
      </w:pPr>
    </w:p>
    <w:p w14:paraId="73888D14" w14:textId="267580B3" w:rsidR="001661EB" w:rsidRPr="000D650A" w:rsidRDefault="001661EB" w:rsidP="008257A6">
      <w:pPr>
        <w:rPr>
          <w:rFonts w:eastAsia="Times New Roman"/>
          <w:color w:val="212121"/>
          <w:sz w:val="28"/>
          <w:szCs w:val="28"/>
        </w:rPr>
        <w:sectPr w:rsidR="001661EB" w:rsidRPr="000D650A" w:rsidSect="00A02941">
          <w:type w:val="continuous"/>
          <w:pgSz w:w="12240" w:h="15840"/>
          <w:pgMar w:top="1440" w:right="1621" w:bottom="531" w:left="1349" w:header="753" w:footer="378" w:gutter="0"/>
          <w:cols w:space="247"/>
          <w:docGrid w:linePitch="360"/>
        </w:sectPr>
      </w:pPr>
    </w:p>
    <w:p w14:paraId="65315535" w14:textId="77777777" w:rsidR="00EA504D" w:rsidRPr="00EA504D" w:rsidRDefault="00EA504D" w:rsidP="00EA504D">
      <w:pPr>
        <w:jc w:val="center"/>
        <w:rPr>
          <w:rFonts w:ascii="Arial" w:hAnsi="Arial" w:cs="Arial"/>
          <w:b/>
          <w:bCs/>
          <w:w w:val="90"/>
          <w:sz w:val="28"/>
          <w:szCs w:val="28"/>
        </w:rPr>
      </w:pPr>
      <w:r w:rsidRPr="00EA504D">
        <w:rPr>
          <w:rFonts w:ascii="Arial" w:hAnsi="Arial" w:cs="Arial"/>
          <w:b/>
          <w:bCs/>
          <w:w w:val="90"/>
          <w:sz w:val="28"/>
          <w:szCs w:val="28"/>
        </w:rPr>
        <w:t>Learning Objectives</w:t>
      </w:r>
    </w:p>
    <w:p w14:paraId="309EBC21" w14:textId="77777777" w:rsidR="00EA504D" w:rsidRDefault="00EA504D" w:rsidP="00EA504D">
      <w:pPr>
        <w:rPr>
          <w:rFonts w:ascii="Arial" w:hAnsi="Arial" w:cs="Arial"/>
          <w:w w:val="90"/>
          <w:sz w:val="28"/>
          <w:szCs w:val="28"/>
        </w:rPr>
      </w:pPr>
    </w:p>
    <w:p w14:paraId="54A40AB7" w14:textId="77777777" w:rsidR="00EA504D" w:rsidRPr="00EA504D" w:rsidRDefault="00EA504D" w:rsidP="00EA504D">
      <w:pPr>
        <w:pStyle w:val="p1"/>
        <w:spacing w:before="0" w:beforeAutospacing="0" w:after="0" w:afterAutospacing="0"/>
        <w:rPr>
          <w:rFonts w:ascii="Arial" w:hAnsi="Arial" w:cs="Arial"/>
          <w:color w:val="212121"/>
          <w:sz w:val="28"/>
          <w:szCs w:val="28"/>
        </w:rPr>
      </w:pPr>
      <w:r w:rsidRPr="00EA504D">
        <w:rPr>
          <w:rFonts w:ascii="Arial" w:hAnsi="Arial" w:cs="Arial"/>
          <w:color w:val="212121"/>
          <w:sz w:val="28"/>
          <w:szCs w:val="28"/>
        </w:rPr>
        <w:t>At the end of this session, participants will be able to:</w:t>
      </w:r>
    </w:p>
    <w:p w14:paraId="343BE852" w14:textId="77777777" w:rsidR="00EA504D" w:rsidRPr="00EA504D" w:rsidRDefault="00EA504D" w:rsidP="00EA504D">
      <w:pPr>
        <w:pStyle w:val="p1"/>
        <w:spacing w:before="0" w:beforeAutospacing="0" w:after="0" w:afterAutospacing="0"/>
        <w:rPr>
          <w:rFonts w:ascii="Arial" w:hAnsi="Arial" w:cs="Arial"/>
          <w:color w:val="212121"/>
          <w:sz w:val="28"/>
          <w:szCs w:val="28"/>
        </w:rPr>
      </w:pPr>
      <w:r w:rsidRPr="00EA504D">
        <w:rPr>
          <w:rFonts w:ascii="Arial" w:hAnsi="Arial" w:cs="Arial"/>
          <w:color w:val="212121"/>
          <w:sz w:val="28"/>
          <w:szCs w:val="28"/>
        </w:rPr>
        <w:t> </w:t>
      </w:r>
    </w:p>
    <w:p w14:paraId="02907F43" w14:textId="13E37044" w:rsidR="00EA504D" w:rsidRPr="00EA504D" w:rsidRDefault="00EA504D" w:rsidP="00EA504D">
      <w:pPr>
        <w:pStyle w:val="p1"/>
        <w:spacing w:before="0" w:beforeAutospacing="0" w:after="0" w:afterAutospacing="0"/>
        <w:rPr>
          <w:rFonts w:ascii="Arial" w:hAnsi="Arial" w:cs="Arial"/>
          <w:color w:val="212121"/>
          <w:sz w:val="28"/>
          <w:szCs w:val="28"/>
        </w:rPr>
      </w:pPr>
      <w:r w:rsidRPr="00EA504D">
        <w:rPr>
          <w:rStyle w:val="s1"/>
          <w:rFonts w:ascii="Arial" w:hAnsi="Arial" w:cs="Arial"/>
          <w:color w:val="212121"/>
          <w:sz w:val="28"/>
          <w:szCs w:val="28"/>
        </w:rPr>
        <w:t>•</w:t>
      </w:r>
      <w:r w:rsidRPr="00EA504D">
        <w:rPr>
          <w:rStyle w:val="apple-converted-space"/>
          <w:rFonts w:ascii="Arial" w:hAnsi="Arial" w:cs="Arial"/>
          <w:color w:val="212121"/>
          <w:sz w:val="28"/>
          <w:szCs w:val="28"/>
        </w:rPr>
        <w:t> </w:t>
      </w:r>
      <w:r w:rsidRPr="00EA504D">
        <w:rPr>
          <w:rFonts w:ascii="Arial" w:hAnsi="Arial" w:cs="Arial"/>
          <w:color w:val="212121"/>
          <w:sz w:val="28"/>
          <w:szCs w:val="28"/>
        </w:rPr>
        <w:t>Apply appropriate diagnostic and management</w:t>
      </w:r>
      <w:r w:rsidRPr="00EA504D">
        <w:rPr>
          <w:rStyle w:val="apple-converted-space"/>
          <w:rFonts w:ascii="Arial" w:hAnsi="Arial" w:cs="Arial"/>
          <w:color w:val="212121"/>
          <w:sz w:val="28"/>
          <w:szCs w:val="28"/>
        </w:rPr>
        <w:t> </w:t>
      </w:r>
      <w:r w:rsidRPr="00EA504D">
        <w:rPr>
          <w:rFonts w:ascii="Arial" w:hAnsi="Arial" w:cs="Arial"/>
          <w:color w:val="212121"/>
          <w:sz w:val="28"/>
          <w:szCs w:val="28"/>
        </w:rPr>
        <w:t>reasoning based on the appearance of radiographic</w:t>
      </w:r>
      <w:r w:rsidR="008B333E">
        <w:rPr>
          <w:rFonts w:ascii="Arial" w:hAnsi="Arial" w:cs="Arial"/>
          <w:color w:val="212121"/>
          <w:sz w:val="28"/>
          <w:szCs w:val="28"/>
        </w:rPr>
        <w:t xml:space="preserve"> </w:t>
      </w:r>
      <w:r w:rsidRPr="00EA504D">
        <w:rPr>
          <w:rFonts w:ascii="Arial" w:hAnsi="Arial" w:cs="Arial"/>
          <w:color w:val="212121"/>
          <w:sz w:val="28"/>
          <w:szCs w:val="28"/>
        </w:rPr>
        <w:t>findings in cases suspicious for TB, to improve overall</w:t>
      </w:r>
      <w:r w:rsidRPr="00EA504D">
        <w:rPr>
          <w:rStyle w:val="apple-converted-space"/>
          <w:rFonts w:ascii="Arial" w:hAnsi="Arial" w:cs="Arial"/>
          <w:color w:val="212121"/>
          <w:sz w:val="28"/>
          <w:szCs w:val="28"/>
        </w:rPr>
        <w:t> </w:t>
      </w:r>
      <w:r w:rsidRPr="00EA504D">
        <w:rPr>
          <w:rFonts w:ascii="Arial" w:hAnsi="Arial" w:cs="Arial"/>
          <w:color w:val="212121"/>
          <w:sz w:val="28"/>
          <w:szCs w:val="28"/>
        </w:rPr>
        <w:t>case management.</w:t>
      </w:r>
    </w:p>
    <w:p w14:paraId="7C6ED546" w14:textId="77777777" w:rsidR="00EA504D" w:rsidRPr="00EA504D" w:rsidRDefault="00EA504D" w:rsidP="00EA504D">
      <w:pPr>
        <w:pStyle w:val="p1"/>
        <w:spacing w:before="0" w:beforeAutospacing="0" w:after="0" w:afterAutospacing="0"/>
        <w:rPr>
          <w:rFonts w:ascii="Arial" w:hAnsi="Arial" w:cs="Arial"/>
          <w:color w:val="212121"/>
          <w:sz w:val="28"/>
          <w:szCs w:val="28"/>
        </w:rPr>
      </w:pPr>
      <w:r w:rsidRPr="00EA504D">
        <w:rPr>
          <w:rFonts w:ascii="Arial" w:hAnsi="Arial" w:cs="Arial"/>
          <w:color w:val="212121"/>
          <w:sz w:val="28"/>
          <w:szCs w:val="28"/>
        </w:rPr>
        <w:t> </w:t>
      </w:r>
    </w:p>
    <w:p w14:paraId="42F8D784" w14:textId="77777777" w:rsidR="00EA504D" w:rsidRPr="00EA504D" w:rsidRDefault="00EA504D" w:rsidP="00EA504D">
      <w:pPr>
        <w:pStyle w:val="p1"/>
        <w:spacing w:before="0" w:beforeAutospacing="0" w:after="0" w:afterAutospacing="0"/>
        <w:rPr>
          <w:rFonts w:ascii="Arial" w:hAnsi="Arial" w:cs="Arial"/>
          <w:color w:val="212121"/>
          <w:sz w:val="28"/>
          <w:szCs w:val="28"/>
        </w:rPr>
      </w:pPr>
      <w:r w:rsidRPr="00EA504D">
        <w:rPr>
          <w:rStyle w:val="s1"/>
          <w:rFonts w:ascii="Arial" w:hAnsi="Arial" w:cs="Arial"/>
          <w:color w:val="212121"/>
          <w:sz w:val="28"/>
          <w:szCs w:val="28"/>
        </w:rPr>
        <w:t>•</w:t>
      </w:r>
      <w:r w:rsidRPr="00EA504D">
        <w:rPr>
          <w:rStyle w:val="apple-converted-space"/>
          <w:rFonts w:ascii="Arial" w:hAnsi="Arial" w:cs="Arial"/>
          <w:color w:val="212121"/>
          <w:sz w:val="28"/>
          <w:szCs w:val="28"/>
        </w:rPr>
        <w:t> </w:t>
      </w:r>
      <w:r w:rsidRPr="00EA504D">
        <w:rPr>
          <w:rFonts w:ascii="Arial" w:hAnsi="Arial" w:cs="Arial"/>
          <w:color w:val="212121"/>
          <w:sz w:val="28"/>
          <w:szCs w:val="28"/>
        </w:rPr>
        <w:t>Recognize radiographic manifestations of TB to</w:t>
      </w:r>
      <w:r w:rsidRPr="00EA504D">
        <w:rPr>
          <w:rStyle w:val="apple-converted-space"/>
          <w:rFonts w:ascii="Arial" w:hAnsi="Arial" w:cs="Arial"/>
          <w:color w:val="212121"/>
          <w:sz w:val="28"/>
          <w:szCs w:val="28"/>
        </w:rPr>
        <w:t> </w:t>
      </w:r>
      <w:r w:rsidRPr="00EA504D">
        <w:rPr>
          <w:rFonts w:ascii="Arial" w:hAnsi="Arial" w:cs="Arial"/>
          <w:color w:val="212121"/>
          <w:sz w:val="28"/>
          <w:szCs w:val="28"/>
        </w:rPr>
        <w:t>improve clinical skills in TB diagnosis.</w:t>
      </w:r>
    </w:p>
    <w:p w14:paraId="618D2E6E" w14:textId="77777777" w:rsidR="00A02941" w:rsidRPr="00DA61C9" w:rsidRDefault="00616C15" w:rsidP="00A02941">
      <w:pPr>
        <w:pStyle w:val="IDSAHeading"/>
        <w:spacing w:after="0"/>
      </w:pPr>
      <w:r>
        <w:rPr>
          <w:color w:val="212121"/>
          <w:sz w:val="28"/>
          <w:szCs w:val="28"/>
        </w:rPr>
        <w:br w:type="page"/>
      </w:r>
      <w:r w:rsidR="00A02941" w:rsidRPr="00D24B44">
        <w:lastRenderedPageBreak/>
        <w:t xml:space="preserve">DECLARATION OF </w:t>
      </w:r>
      <w:r w:rsidR="00A02941">
        <w:br/>
      </w:r>
      <w:r w:rsidR="00A02941" w:rsidRPr="00DA61C9">
        <w:t>DISCLOSURE</w:t>
      </w:r>
    </w:p>
    <w:p w14:paraId="003B171E" w14:textId="77777777" w:rsidR="00A02941" w:rsidRPr="00DA61C9" w:rsidRDefault="00A02941" w:rsidP="00A02941">
      <w:pPr>
        <w:tabs>
          <w:tab w:val="left" w:pos="2340"/>
        </w:tabs>
        <w:rPr>
          <w:sz w:val="22"/>
          <w:szCs w:val="22"/>
        </w:rPr>
      </w:pPr>
    </w:p>
    <w:p w14:paraId="75F2959D" w14:textId="77777777" w:rsidR="00A02941" w:rsidRPr="00DA61C9" w:rsidRDefault="00A02941" w:rsidP="00A02941">
      <w:pPr>
        <w:tabs>
          <w:tab w:val="left" w:pos="2340"/>
        </w:tabs>
        <w:rPr>
          <w:rFonts w:ascii="Futura Bk BT" w:hAnsi="Futura Bk BT"/>
        </w:rPr>
      </w:pPr>
      <w:r w:rsidRPr="00DA61C9">
        <w:rPr>
          <w:rFonts w:ascii="Futura Bk BT" w:hAnsi="Futura Bk BT"/>
        </w:rPr>
        <w:t>The following faculty members have indicated that</w:t>
      </w:r>
      <w:r>
        <w:rPr>
          <w:rFonts w:ascii="Futura Bk BT" w:hAnsi="Futura Bk BT"/>
        </w:rPr>
        <w:t xml:space="preserve"> during the past 24 months,</w:t>
      </w:r>
      <w:r w:rsidRPr="00DA61C9">
        <w:rPr>
          <w:rFonts w:ascii="Futura Bk BT" w:hAnsi="Futura Bk BT"/>
        </w:rPr>
        <w:t xml:space="preserve"> they </w:t>
      </w:r>
      <w:r>
        <w:rPr>
          <w:rFonts w:ascii="Futura Bk BT" w:hAnsi="Futura Bk BT"/>
        </w:rPr>
        <w:t>have</w:t>
      </w:r>
      <w:r w:rsidRPr="00DA61C9">
        <w:rPr>
          <w:rFonts w:ascii="Futura Bk BT" w:hAnsi="Futura Bk BT"/>
        </w:rPr>
        <w:t xml:space="preserve"> not ha</w:t>
      </w:r>
      <w:r>
        <w:rPr>
          <w:rFonts w:ascii="Futura Bk BT" w:hAnsi="Futura Bk BT"/>
        </w:rPr>
        <w:t>d</w:t>
      </w:r>
      <w:r w:rsidRPr="00DA61C9">
        <w:rPr>
          <w:rFonts w:ascii="Futura Bk BT" w:hAnsi="Futura Bk BT"/>
        </w:rPr>
        <w:t xml:space="preserve"> any relevant financial relationships </w:t>
      </w:r>
      <w:r>
        <w:rPr>
          <w:rFonts w:ascii="Futura Bk BT" w:hAnsi="Futura Bk BT"/>
        </w:rPr>
        <w:t xml:space="preserve">or conflicts of interest </w:t>
      </w:r>
      <w:r w:rsidRPr="00DA61C9">
        <w:rPr>
          <w:rFonts w:ascii="Futura Bk BT" w:hAnsi="Futura Bk BT"/>
        </w:rPr>
        <w:t xml:space="preserve">with commercial interests </w:t>
      </w:r>
      <w:r>
        <w:rPr>
          <w:rFonts w:ascii="Futura Bk BT" w:hAnsi="Futura Bk BT"/>
        </w:rPr>
        <w:t>that may have a direct bearing on the subject matter</w:t>
      </w:r>
      <w:r w:rsidRPr="00DA61C9">
        <w:rPr>
          <w:rFonts w:ascii="Futura Bk BT" w:hAnsi="Futura Bk BT"/>
        </w:rPr>
        <w:t>:</w:t>
      </w:r>
    </w:p>
    <w:p w14:paraId="3952BA2B" w14:textId="77777777" w:rsidR="00A02941" w:rsidRDefault="00A02941" w:rsidP="00A02941">
      <w:pPr>
        <w:spacing w:after="2"/>
        <w:ind w:right="90"/>
        <w:rPr>
          <w:rFonts w:asciiTheme="minorHAnsi" w:hAnsiTheme="minorHAnsi" w:cstheme="minorHAnsi"/>
          <w:b/>
          <w:bCs/>
          <w:color w:val="000000"/>
        </w:rPr>
      </w:pPr>
    </w:p>
    <w:p w14:paraId="5AB3C443" w14:textId="77777777" w:rsidR="00AD6B79" w:rsidRDefault="00AD6B79" w:rsidP="00A02941">
      <w:pPr>
        <w:spacing w:after="2"/>
        <w:ind w:right="90"/>
        <w:rPr>
          <w:rFonts w:asciiTheme="minorHAnsi" w:hAnsiTheme="minorHAnsi" w:cstheme="minorHAnsi"/>
          <w:b/>
          <w:bCs/>
          <w:color w:val="000000"/>
        </w:rPr>
        <w:sectPr w:rsidR="00AD6B79" w:rsidSect="00A02941">
          <w:type w:val="continuous"/>
          <w:pgSz w:w="12240" w:h="15840"/>
          <w:pgMar w:top="1440" w:right="1621" w:bottom="531" w:left="1349" w:header="294" w:footer="378" w:gutter="0"/>
          <w:cols w:space="247"/>
          <w:docGrid w:linePitch="360"/>
        </w:sectPr>
      </w:pPr>
    </w:p>
    <w:p w14:paraId="76629F52" w14:textId="77777777" w:rsidR="004E2269" w:rsidRDefault="004E2269" w:rsidP="00A02941">
      <w:pPr>
        <w:spacing w:after="2"/>
        <w:ind w:right="90"/>
        <w:rPr>
          <w:rFonts w:asciiTheme="minorHAnsi" w:hAnsiTheme="minorHAnsi" w:cstheme="minorHAnsi"/>
          <w:b/>
          <w:bCs/>
          <w:color w:val="000000"/>
        </w:rPr>
        <w:sectPr w:rsidR="004E2269" w:rsidSect="00AD6B79">
          <w:type w:val="continuous"/>
          <w:pgSz w:w="12240" w:h="15840"/>
          <w:pgMar w:top="1440" w:right="1621" w:bottom="531" w:left="1349" w:header="294" w:footer="378" w:gutter="0"/>
          <w:cols w:space="247"/>
          <w:docGrid w:linePitch="360"/>
        </w:sectPr>
      </w:pPr>
    </w:p>
    <w:p w14:paraId="70A58D00" w14:textId="43EE1469" w:rsidR="00AD6B79" w:rsidRPr="000D650A" w:rsidRDefault="00AD6B79" w:rsidP="00AD6B79">
      <w:pPr>
        <w:tabs>
          <w:tab w:val="left" w:pos="0"/>
        </w:tabs>
        <w:rPr>
          <w:rFonts w:asciiTheme="minorHAnsi" w:hAnsiTheme="minorHAnsi" w:cstheme="minorHAnsi"/>
          <w:bCs/>
          <w:color w:val="000000"/>
          <w:sz w:val="28"/>
          <w:szCs w:val="28"/>
        </w:rPr>
      </w:pPr>
      <w:proofErr w:type="spellStart"/>
      <w:r w:rsidRPr="000D650A">
        <w:rPr>
          <w:rFonts w:asciiTheme="minorHAnsi" w:hAnsiTheme="minorHAnsi" w:cstheme="minorHAnsi"/>
          <w:bCs/>
          <w:sz w:val="28"/>
          <w:szCs w:val="28"/>
        </w:rPr>
        <w:t>Saif</w:t>
      </w:r>
      <w:proofErr w:type="spellEnd"/>
      <w:r w:rsidRPr="000D650A">
        <w:rPr>
          <w:rFonts w:asciiTheme="minorHAnsi" w:hAnsiTheme="minorHAnsi" w:cstheme="minorHAnsi"/>
          <w:bCs/>
          <w:sz w:val="28"/>
          <w:szCs w:val="28"/>
        </w:rPr>
        <w:t xml:space="preserve"> H. Siddiqi, MD</w:t>
      </w:r>
    </w:p>
    <w:p w14:paraId="6F7A4942" w14:textId="62DA6E17" w:rsidR="00AD6B79" w:rsidRPr="000D650A" w:rsidRDefault="00AD6B79" w:rsidP="00AD6B79">
      <w:pPr>
        <w:rPr>
          <w:color w:val="212121"/>
          <w:sz w:val="28"/>
          <w:szCs w:val="28"/>
        </w:rPr>
      </w:pPr>
      <w:r w:rsidRPr="00730E1F">
        <w:rPr>
          <w:color w:val="212121"/>
          <w:sz w:val="28"/>
          <w:szCs w:val="28"/>
        </w:rPr>
        <w:t>Amy Tang, MD</w:t>
      </w:r>
    </w:p>
    <w:p w14:paraId="1F2197C9" w14:textId="7FF4868B" w:rsidR="00A02941" w:rsidRPr="00FF6140" w:rsidRDefault="00AD6B79" w:rsidP="00A02941">
      <w:pPr>
        <w:pStyle w:val="xmsonormal"/>
        <w:tabs>
          <w:tab w:val="left" w:pos="450"/>
          <w:tab w:val="left" w:pos="3150"/>
        </w:tabs>
        <w:spacing w:before="0" w:beforeAutospacing="0" w:after="0" w:afterAutospacing="0"/>
        <w:ind w:right="-39"/>
        <w:rPr>
          <w:rFonts w:asciiTheme="minorHAnsi" w:hAnsiTheme="minorHAnsi" w:cstheme="minorHAnsi"/>
        </w:rPr>
        <w:sectPr w:rsidR="00A02941" w:rsidRPr="00FF6140" w:rsidSect="00AD6B79">
          <w:type w:val="continuous"/>
          <w:pgSz w:w="12240" w:h="15840"/>
          <w:pgMar w:top="1440" w:right="1621" w:bottom="531" w:left="1349" w:header="294" w:footer="378" w:gutter="0"/>
          <w:cols w:space="56"/>
          <w:docGrid w:linePitch="360"/>
        </w:sectPr>
      </w:pPr>
      <w:r>
        <w:rPr>
          <w:rFonts w:asciiTheme="minorHAnsi" w:hAnsiTheme="minorHAnsi" w:cstheme="minorHAnsi"/>
        </w:rPr>
        <w:br/>
      </w:r>
    </w:p>
    <w:p w14:paraId="66C8AF5E" w14:textId="77777777" w:rsidR="00A02941" w:rsidRPr="00DA61C9" w:rsidRDefault="00A02941" w:rsidP="00A02941">
      <w:pPr>
        <w:tabs>
          <w:tab w:val="left" w:pos="2340"/>
        </w:tabs>
        <w:rPr>
          <w:rFonts w:ascii="Futura Bk BT" w:hAnsi="Futura Bk BT"/>
        </w:rPr>
      </w:pPr>
    </w:p>
    <w:p w14:paraId="3BFC8F93" w14:textId="77777777" w:rsidR="00A02941" w:rsidRPr="00DA61C9" w:rsidRDefault="00A02941" w:rsidP="00A02941">
      <w:pPr>
        <w:tabs>
          <w:tab w:val="left" w:pos="2340"/>
        </w:tabs>
        <w:rPr>
          <w:rFonts w:ascii="Futura Bk BT" w:hAnsi="Futura Bk BT"/>
        </w:rPr>
      </w:pPr>
      <w:r w:rsidRPr="00DA61C9">
        <w:rPr>
          <w:rFonts w:ascii="Futura Bk BT" w:hAnsi="Futura Bk BT"/>
        </w:rPr>
        <w:t>The following faculty member</w:t>
      </w:r>
      <w:r>
        <w:rPr>
          <w:rFonts w:ascii="Futura Bk BT" w:hAnsi="Futura Bk BT"/>
        </w:rPr>
        <w:t xml:space="preserve"> </w:t>
      </w:r>
      <w:r w:rsidRPr="00DA61C9">
        <w:rPr>
          <w:rFonts w:ascii="Futura Bk BT" w:hAnsi="Futura Bk BT"/>
        </w:rPr>
        <w:t>presented information on investigational or off-label use of pharmaceuticals or medical devices:</w:t>
      </w:r>
    </w:p>
    <w:p w14:paraId="631CDFDA" w14:textId="77777777" w:rsidR="00A02941" w:rsidRPr="00DA61C9" w:rsidRDefault="00A02941" w:rsidP="00A02941">
      <w:pPr>
        <w:tabs>
          <w:tab w:val="left" w:pos="2340"/>
        </w:tabs>
        <w:spacing w:line="320" w:lineRule="exact"/>
        <w:ind w:left="605"/>
        <w:rPr>
          <w:rFonts w:ascii="Futura Bk BT" w:hAnsi="Futura Bk BT"/>
          <w:lang w:val="de-DE"/>
        </w:rPr>
      </w:pPr>
    </w:p>
    <w:p w14:paraId="65C4AC26" w14:textId="6B98FA16" w:rsidR="00A02941" w:rsidRPr="00DA61C9" w:rsidRDefault="0082508D" w:rsidP="00A02941">
      <w:pPr>
        <w:numPr>
          <w:ilvl w:val="0"/>
          <w:numId w:val="14"/>
        </w:numPr>
        <w:tabs>
          <w:tab w:val="left" w:pos="630"/>
        </w:tabs>
        <w:spacing w:line="320" w:lineRule="exact"/>
        <w:ind w:left="630"/>
        <w:rPr>
          <w:rFonts w:ascii="Futura Bk BT" w:hAnsi="Futura Bk BT"/>
          <w:lang w:val="de-DE"/>
        </w:rPr>
      </w:pPr>
      <w:proofErr w:type="spellStart"/>
      <w:r>
        <w:rPr>
          <w:rFonts w:ascii="Futura Bk BT" w:hAnsi="Futura Bk BT"/>
          <w:lang w:val="de-DE"/>
        </w:rPr>
        <w:t>none</w:t>
      </w:r>
      <w:proofErr w:type="spellEnd"/>
    </w:p>
    <w:p w14:paraId="450D149B" w14:textId="77777777" w:rsidR="00A02941" w:rsidRPr="00DA61C9" w:rsidRDefault="00A02941" w:rsidP="00A02941">
      <w:pPr>
        <w:tabs>
          <w:tab w:val="left" w:pos="2340"/>
        </w:tabs>
        <w:rPr>
          <w:rFonts w:ascii="Futura Bk BT" w:hAnsi="Futura Bk BT"/>
        </w:rPr>
      </w:pPr>
    </w:p>
    <w:p w14:paraId="21DC603E" w14:textId="77777777" w:rsidR="00A02941" w:rsidRPr="00DA61C9" w:rsidRDefault="00A02941" w:rsidP="00A02941">
      <w:pPr>
        <w:tabs>
          <w:tab w:val="left" w:pos="2340"/>
        </w:tabs>
        <w:rPr>
          <w:rFonts w:ascii="Futura Bk BT" w:hAnsi="Futura Bk BT"/>
        </w:rPr>
      </w:pPr>
    </w:p>
    <w:p w14:paraId="1E64ED83" w14:textId="77777777" w:rsidR="00A02941" w:rsidRPr="00DA61C9" w:rsidRDefault="00A02941" w:rsidP="00A02941">
      <w:pPr>
        <w:tabs>
          <w:tab w:val="left" w:pos="2340"/>
        </w:tabs>
        <w:rPr>
          <w:rFonts w:ascii="Futura Bk BT" w:hAnsi="Futura Bk BT"/>
        </w:rPr>
      </w:pPr>
      <w:r w:rsidRPr="00DA61C9">
        <w:rPr>
          <w:rFonts w:ascii="Futura Bk BT" w:hAnsi="Futura Bk BT"/>
        </w:rPr>
        <w:t xml:space="preserve">The following faculty member has indicated that within the past </w:t>
      </w:r>
      <w:r>
        <w:rPr>
          <w:rFonts w:ascii="Futura Bk BT" w:hAnsi="Futura Bk BT"/>
        </w:rPr>
        <w:t>24</w:t>
      </w:r>
      <w:r w:rsidRPr="00DA61C9">
        <w:rPr>
          <w:rFonts w:ascii="Futura Bk BT" w:hAnsi="Futura Bk BT"/>
        </w:rPr>
        <w:t xml:space="preserve"> months, they have had a relevant financial relationship with a commercial interest which </w:t>
      </w:r>
      <w:r>
        <w:rPr>
          <w:rFonts w:ascii="Futura Bk BT" w:hAnsi="Futura Bk BT"/>
        </w:rPr>
        <w:t>has a direct bearing on the subject matter. All conflicts have been mitigated</w:t>
      </w:r>
      <w:r w:rsidRPr="00DA61C9">
        <w:rPr>
          <w:rFonts w:ascii="Futura Bk BT" w:hAnsi="Futura Bk BT"/>
        </w:rPr>
        <w:t>:</w:t>
      </w:r>
    </w:p>
    <w:p w14:paraId="20F87CE7" w14:textId="77777777" w:rsidR="00A02941" w:rsidRPr="00DA61C9" w:rsidRDefault="00A02941" w:rsidP="00A02941">
      <w:pPr>
        <w:tabs>
          <w:tab w:val="left" w:pos="2340"/>
        </w:tabs>
        <w:rPr>
          <w:rFonts w:ascii="Futura Bk BT" w:hAnsi="Futura Bk BT"/>
        </w:rPr>
      </w:pPr>
    </w:p>
    <w:p w14:paraId="77DC7A3D" w14:textId="77777777" w:rsidR="00A02941" w:rsidRPr="00DA61C9" w:rsidRDefault="00A02941" w:rsidP="00A02941">
      <w:pPr>
        <w:numPr>
          <w:ilvl w:val="0"/>
          <w:numId w:val="14"/>
        </w:numPr>
        <w:tabs>
          <w:tab w:val="left" w:pos="630"/>
        </w:tabs>
        <w:spacing w:line="320" w:lineRule="exact"/>
        <w:ind w:left="630"/>
        <w:rPr>
          <w:rFonts w:ascii="Futura Bk BT" w:hAnsi="Futura Bk BT"/>
        </w:rPr>
      </w:pPr>
      <w:r>
        <w:rPr>
          <w:rFonts w:ascii="Futura Bk BT" w:hAnsi="Futura Bk BT"/>
        </w:rPr>
        <w:t>none</w:t>
      </w:r>
    </w:p>
    <w:p w14:paraId="604A6B92" w14:textId="77777777" w:rsidR="00A02941" w:rsidRPr="00DA61C9" w:rsidRDefault="00A02941" w:rsidP="00A02941">
      <w:pPr>
        <w:tabs>
          <w:tab w:val="left" w:pos="2340"/>
        </w:tabs>
        <w:rPr>
          <w:rFonts w:ascii="Futura Bk BT" w:hAnsi="Futura Bk BT"/>
        </w:rPr>
      </w:pPr>
    </w:p>
    <w:p w14:paraId="220DB228" w14:textId="77777777" w:rsidR="00A02941" w:rsidRPr="00DA61C9" w:rsidRDefault="00A02941" w:rsidP="00A02941">
      <w:pPr>
        <w:tabs>
          <w:tab w:val="left" w:pos="2340"/>
        </w:tabs>
        <w:rPr>
          <w:rFonts w:ascii="Futura Bk BT" w:hAnsi="Futura Bk BT"/>
        </w:rPr>
      </w:pPr>
    </w:p>
    <w:p w14:paraId="02787483" w14:textId="77777777" w:rsidR="00A02941" w:rsidRPr="00DA61C9" w:rsidRDefault="00A02941" w:rsidP="00A02941">
      <w:pPr>
        <w:tabs>
          <w:tab w:val="left" w:pos="2340"/>
        </w:tabs>
        <w:rPr>
          <w:rFonts w:ascii="Futura Bk BT" w:hAnsi="Futura Bk BT"/>
        </w:rPr>
      </w:pPr>
      <w:r w:rsidRPr="00DA61C9">
        <w:rPr>
          <w:rFonts w:ascii="Futura Bk BT" w:hAnsi="Futura Bk BT"/>
        </w:rPr>
        <w:t xml:space="preserve">The following planning committee members have indicated that </w:t>
      </w:r>
      <w:r>
        <w:rPr>
          <w:rFonts w:ascii="Futura Bk BT" w:hAnsi="Futura Bk BT"/>
        </w:rPr>
        <w:t>during the past 24 months,</w:t>
      </w:r>
      <w:r w:rsidRPr="00DA61C9">
        <w:rPr>
          <w:rFonts w:ascii="Futura Bk BT" w:hAnsi="Futura Bk BT"/>
        </w:rPr>
        <w:t xml:space="preserve"> they </w:t>
      </w:r>
      <w:r>
        <w:rPr>
          <w:rFonts w:ascii="Futura Bk BT" w:hAnsi="Futura Bk BT"/>
        </w:rPr>
        <w:t>have</w:t>
      </w:r>
      <w:r w:rsidRPr="00DA61C9">
        <w:rPr>
          <w:rFonts w:ascii="Futura Bk BT" w:hAnsi="Futura Bk BT"/>
        </w:rPr>
        <w:t xml:space="preserve"> not ha</w:t>
      </w:r>
      <w:r>
        <w:rPr>
          <w:rFonts w:ascii="Futura Bk BT" w:hAnsi="Futura Bk BT"/>
        </w:rPr>
        <w:t>d</w:t>
      </w:r>
      <w:r w:rsidRPr="00DA61C9">
        <w:rPr>
          <w:rFonts w:ascii="Futura Bk BT" w:hAnsi="Futura Bk BT"/>
        </w:rPr>
        <w:t xml:space="preserve"> any relevant financial relationships</w:t>
      </w:r>
      <w:r>
        <w:rPr>
          <w:rFonts w:ascii="Futura Bk BT" w:hAnsi="Futura Bk BT"/>
        </w:rPr>
        <w:t xml:space="preserve"> or conflicts of interest</w:t>
      </w:r>
      <w:r w:rsidRPr="00DA61C9">
        <w:rPr>
          <w:rFonts w:ascii="Futura Bk BT" w:hAnsi="Futura Bk BT"/>
        </w:rPr>
        <w:t xml:space="preserve"> with</w:t>
      </w:r>
      <w:r>
        <w:rPr>
          <w:rFonts w:ascii="Futura Bk BT" w:hAnsi="Futura Bk BT"/>
        </w:rPr>
        <w:t xml:space="preserve"> any</w:t>
      </w:r>
      <w:r w:rsidRPr="00DA61C9">
        <w:rPr>
          <w:rFonts w:ascii="Futura Bk BT" w:hAnsi="Futura Bk BT"/>
        </w:rPr>
        <w:t xml:space="preserve"> commercial interest</w:t>
      </w:r>
      <w:r>
        <w:rPr>
          <w:rFonts w:ascii="Futura Bk BT" w:hAnsi="Futura Bk BT"/>
        </w:rPr>
        <w:t xml:space="preserve"> that may have a direct bearing on </w:t>
      </w:r>
      <w:r w:rsidRPr="00DA61C9">
        <w:rPr>
          <w:rFonts w:ascii="Futura Bk BT" w:hAnsi="Futura Bk BT"/>
        </w:rPr>
        <w:t>CME activity:</w:t>
      </w:r>
    </w:p>
    <w:p w14:paraId="621A801B" w14:textId="77777777" w:rsidR="00A02941" w:rsidRPr="00DA61C9" w:rsidRDefault="00A02941" w:rsidP="00A02941">
      <w:pPr>
        <w:tabs>
          <w:tab w:val="left" w:pos="2340"/>
        </w:tabs>
        <w:spacing w:line="320" w:lineRule="exact"/>
        <w:rPr>
          <w:rFonts w:ascii="Futura Bk BT" w:hAnsi="Futura Bk BT"/>
          <w:lang w:val="de-DE"/>
        </w:rPr>
      </w:pPr>
    </w:p>
    <w:p w14:paraId="2DB186B2" w14:textId="77777777" w:rsidR="00A02941" w:rsidRDefault="00A02941" w:rsidP="00A02941">
      <w:pPr>
        <w:rPr>
          <w:rFonts w:ascii="Futura Bk BT" w:hAnsi="Futura Bk BT"/>
          <w:i/>
          <w:iCs/>
          <w:lang w:val="de-DE"/>
        </w:rPr>
        <w:sectPr w:rsidR="00A02941" w:rsidSect="00A02941">
          <w:type w:val="continuous"/>
          <w:pgSz w:w="12240" w:h="15840"/>
          <w:pgMar w:top="1440" w:right="1621" w:bottom="531" w:left="1349" w:header="294" w:footer="378" w:gutter="0"/>
          <w:cols w:space="247"/>
          <w:docGrid w:linePitch="360"/>
        </w:sectPr>
      </w:pPr>
    </w:p>
    <w:p w14:paraId="0E8920F3" w14:textId="5F830413" w:rsidR="00A02941" w:rsidRDefault="00D80F93" w:rsidP="00A02941">
      <w:pPr>
        <w:rPr>
          <w:rFonts w:ascii="Futura Bk BT" w:hAnsi="Futura Bk BT"/>
          <w:i/>
          <w:iCs/>
          <w:lang w:val="de-DE"/>
        </w:rPr>
      </w:pPr>
      <w:r>
        <w:rPr>
          <w:rFonts w:ascii="Futura Bk BT" w:hAnsi="Futura Bk BT"/>
          <w:i/>
          <w:iCs/>
          <w:lang w:val="de-DE"/>
        </w:rPr>
        <w:t xml:space="preserve">Kelly </w:t>
      </w:r>
      <w:proofErr w:type="spellStart"/>
      <w:r>
        <w:rPr>
          <w:rFonts w:ascii="Futura Bk BT" w:hAnsi="Futura Bk BT"/>
          <w:i/>
          <w:iCs/>
          <w:lang w:val="de-DE"/>
        </w:rPr>
        <w:t>Musoke</w:t>
      </w:r>
      <w:proofErr w:type="spellEnd"/>
      <w:r>
        <w:rPr>
          <w:rFonts w:ascii="Futura Bk BT" w:hAnsi="Futura Bk BT"/>
          <w:i/>
          <w:iCs/>
          <w:lang w:val="de-DE"/>
        </w:rPr>
        <w:t>, MPH</w:t>
      </w:r>
      <w:r w:rsidR="00A02941">
        <w:rPr>
          <w:rFonts w:ascii="Futura Bk BT" w:hAnsi="Futura Bk BT"/>
          <w:i/>
          <w:iCs/>
          <w:lang w:val="de-DE"/>
        </w:rPr>
        <w:t>, CITC</w:t>
      </w:r>
    </w:p>
    <w:p w14:paraId="3DC1CC4A" w14:textId="7DA435AF" w:rsidR="00A02941" w:rsidRDefault="00A02941" w:rsidP="00A02941">
      <w:pPr>
        <w:rPr>
          <w:rFonts w:cs="Arial"/>
          <w:b/>
          <w:bCs/>
        </w:rPr>
      </w:pPr>
      <w:proofErr w:type="spellStart"/>
      <w:r>
        <w:rPr>
          <w:rFonts w:cs="Arial"/>
          <w:b/>
          <w:bCs/>
        </w:rPr>
        <w:t>Angelito</w:t>
      </w:r>
      <w:proofErr w:type="spellEnd"/>
      <w:r>
        <w:rPr>
          <w:rFonts w:cs="Arial"/>
          <w:b/>
          <w:bCs/>
        </w:rPr>
        <w:t xml:space="preserve"> Bravo, MD</w:t>
      </w:r>
    </w:p>
    <w:p w14:paraId="4EC70DB2" w14:textId="77777777" w:rsidR="00A02941" w:rsidRDefault="00A02941" w:rsidP="00A02941">
      <w:pPr>
        <w:rPr>
          <w:rFonts w:cs="Arial"/>
          <w:b/>
          <w:bCs/>
        </w:rPr>
      </w:pPr>
      <w:r>
        <w:rPr>
          <w:rFonts w:cs="Arial"/>
          <w:b/>
          <w:bCs/>
        </w:rPr>
        <w:t>Ankita Kadakia, MD</w:t>
      </w:r>
    </w:p>
    <w:p w14:paraId="45654533" w14:textId="77777777" w:rsidR="00A02941" w:rsidRDefault="00A02941" w:rsidP="00A02941">
      <w:pPr>
        <w:rPr>
          <w:rFonts w:cs="Arial"/>
          <w:b/>
          <w:bCs/>
        </w:rPr>
      </w:pPr>
      <w:proofErr w:type="spellStart"/>
      <w:r>
        <w:rPr>
          <w:rFonts w:cs="Arial"/>
          <w:b/>
          <w:bCs/>
        </w:rPr>
        <w:t>Sundari</w:t>
      </w:r>
      <w:proofErr w:type="spellEnd"/>
      <w:r>
        <w:rPr>
          <w:rFonts w:cs="Arial"/>
          <w:b/>
          <w:bCs/>
        </w:rPr>
        <w:t xml:space="preserve"> Mase, MD</w:t>
      </w:r>
    </w:p>
    <w:p w14:paraId="1B4B054F" w14:textId="77777777" w:rsidR="004E2269" w:rsidRDefault="00A02941" w:rsidP="004E2269">
      <w:pPr>
        <w:pStyle w:val="NormalWeb"/>
        <w:spacing w:before="0" w:beforeAutospacing="0" w:after="0" w:afterAutospacing="0"/>
        <w:ind w:right="79"/>
        <w:textAlignment w:val="baseline"/>
        <w:rPr>
          <w:rFonts w:ascii="Open Sans" w:hAnsi="Open Sans" w:cs="Open Sans"/>
          <w:b/>
          <w:bCs/>
          <w:color w:val="000000"/>
          <w:sz w:val="21"/>
          <w:szCs w:val="21"/>
          <w:shd w:val="clear" w:color="auto" w:fill="FFFFFF"/>
        </w:rPr>
      </w:pPr>
      <w:r>
        <w:rPr>
          <w:rFonts w:cs="Arial"/>
          <w:b/>
          <w:bCs/>
        </w:rPr>
        <w:t>Eva Reeder, PHN</w:t>
      </w:r>
      <w:r>
        <w:rPr>
          <w:rFonts w:ascii="Open Sans" w:hAnsi="Open Sans" w:cs="Open Sans"/>
          <w:b/>
          <w:bCs/>
          <w:color w:val="000000"/>
          <w:sz w:val="21"/>
          <w:szCs w:val="21"/>
          <w:shd w:val="clear" w:color="auto" w:fill="FFFFFF"/>
        </w:rPr>
        <w:t xml:space="preserve"> </w:t>
      </w:r>
    </w:p>
    <w:p w14:paraId="18EED866" w14:textId="5BD7F522" w:rsidR="004E2269" w:rsidRDefault="004E2269" w:rsidP="004E2269">
      <w:pPr>
        <w:pStyle w:val="NormalWeb"/>
        <w:spacing w:before="0" w:beforeAutospacing="0" w:after="0" w:afterAutospacing="0"/>
        <w:ind w:right="79"/>
        <w:textAlignment w:val="baseline"/>
        <w:rPr>
          <w:rFonts w:ascii="Open Sans" w:hAnsi="Open Sans" w:cs="Open Sans"/>
          <w:b/>
          <w:bCs/>
          <w:color w:val="000000"/>
          <w:sz w:val="21"/>
          <w:szCs w:val="21"/>
        </w:rPr>
      </w:pPr>
      <w:r>
        <w:rPr>
          <w:rFonts w:ascii="Open Sans" w:hAnsi="Open Sans" w:cs="Open Sans"/>
          <w:b/>
          <w:bCs/>
          <w:color w:val="000000"/>
          <w:sz w:val="21"/>
          <w:szCs w:val="21"/>
        </w:rPr>
        <w:t xml:space="preserve">Ann Ky, PHN                                                                                  Sharon Wang, D.O.                                                                     </w:t>
      </w:r>
    </w:p>
    <w:p w14:paraId="591C7FB5" w14:textId="1DF08A1D" w:rsidR="00A02941" w:rsidRDefault="00A02941" w:rsidP="00A02941">
      <w:pPr>
        <w:rPr>
          <w:rFonts w:ascii="Open Sans" w:hAnsi="Open Sans" w:cs="Open Sans"/>
          <w:b/>
          <w:bCs/>
          <w:color w:val="000000"/>
          <w:sz w:val="21"/>
          <w:szCs w:val="21"/>
          <w:shd w:val="clear" w:color="auto" w:fill="FFFFFF"/>
        </w:rPr>
      </w:pPr>
    </w:p>
    <w:p w14:paraId="4FC06E9D" w14:textId="2C47FC98" w:rsidR="007E181D" w:rsidRDefault="00A16486" w:rsidP="004E2269">
      <w:pPr>
        <w:pStyle w:val="NormalWeb"/>
        <w:spacing w:before="0" w:beforeAutospacing="0" w:after="0" w:afterAutospacing="0"/>
        <w:ind w:right="79"/>
        <w:textAlignment w:val="baseline"/>
        <w:rPr>
          <w:rFonts w:ascii="Open Sans" w:hAnsi="Open Sans" w:cs="Open Sans"/>
          <w:b/>
          <w:bCs/>
          <w:color w:val="000000"/>
          <w:sz w:val="21"/>
          <w:szCs w:val="21"/>
          <w:bdr w:val="none" w:sz="0" w:space="0" w:color="auto" w:frame="1"/>
        </w:rPr>
      </w:pPr>
      <w:r>
        <w:rPr>
          <w:rFonts w:ascii="Open Sans" w:hAnsi="Open Sans" w:cs="Open Sans"/>
          <w:b/>
          <w:bCs/>
          <w:color w:val="000000"/>
          <w:sz w:val="21"/>
          <w:szCs w:val="21"/>
          <w:bdr w:val="none" w:sz="0" w:space="0" w:color="auto" w:frame="1"/>
        </w:rPr>
        <w:t>Ann Loeffler, MD</w:t>
      </w:r>
    </w:p>
    <w:p w14:paraId="5AEC3ABF" w14:textId="22025D42" w:rsidR="004E2269" w:rsidRDefault="00D80F93" w:rsidP="004E2269">
      <w:pPr>
        <w:pStyle w:val="NormalWeb"/>
        <w:spacing w:before="0" w:beforeAutospacing="0" w:after="0" w:afterAutospacing="0"/>
        <w:ind w:right="79"/>
        <w:textAlignment w:val="baseline"/>
        <w:rPr>
          <w:rFonts w:ascii="Open Sans" w:hAnsi="Open Sans" w:cs="Open Sans"/>
          <w:b/>
          <w:bCs/>
          <w:color w:val="000000"/>
          <w:sz w:val="21"/>
          <w:szCs w:val="21"/>
          <w:bdr w:val="none" w:sz="0" w:space="0" w:color="auto" w:frame="1"/>
        </w:rPr>
      </w:pPr>
      <w:r>
        <w:rPr>
          <w:rFonts w:ascii="Open Sans" w:hAnsi="Open Sans" w:cs="Open Sans"/>
          <w:b/>
          <w:bCs/>
          <w:color w:val="000000"/>
          <w:sz w:val="21"/>
          <w:szCs w:val="21"/>
          <w:bdr w:val="none" w:sz="0" w:space="0" w:color="auto" w:frame="1"/>
        </w:rPr>
        <w:t xml:space="preserve">Phuong </w:t>
      </w:r>
      <w:proofErr w:type="spellStart"/>
      <w:r>
        <w:rPr>
          <w:rFonts w:ascii="Open Sans" w:hAnsi="Open Sans" w:cs="Open Sans"/>
          <w:b/>
          <w:bCs/>
          <w:color w:val="000000"/>
          <w:sz w:val="21"/>
          <w:szCs w:val="21"/>
          <w:bdr w:val="none" w:sz="0" w:space="0" w:color="auto" w:frame="1"/>
        </w:rPr>
        <w:t>Luu</w:t>
      </w:r>
      <w:proofErr w:type="spellEnd"/>
      <w:r w:rsidR="004E2269">
        <w:rPr>
          <w:rFonts w:ascii="Open Sans" w:hAnsi="Open Sans" w:cs="Open Sans"/>
          <w:b/>
          <w:bCs/>
          <w:color w:val="000000"/>
          <w:sz w:val="21"/>
          <w:szCs w:val="21"/>
          <w:bdr w:val="none" w:sz="0" w:space="0" w:color="auto" w:frame="1"/>
        </w:rPr>
        <w:t>, MD</w:t>
      </w:r>
      <w:r>
        <w:rPr>
          <w:rFonts w:ascii="Open Sans" w:hAnsi="Open Sans" w:cs="Open Sans"/>
          <w:b/>
          <w:bCs/>
          <w:color w:val="000000"/>
          <w:sz w:val="21"/>
          <w:szCs w:val="21"/>
          <w:bdr w:val="none" w:sz="0" w:space="0" w:color="auto" w:frame="1"/>
        </w:rPr>
        <w:t xml:space="preserve">            </w:t>
      </w:r>
    </w:p>
    <w:p w14:paraId="2C3DFA22" w14:textId="273D4491" w:rsidR="004E2269" w:rsidRDefault="00D80F93" w:rsidP="004E2269">
      <w:pPr>
        <w:pStyle w:val="NormalWeb"/>
        <w:spacing w:before="0" w:beforeAutospacing="0" w:after="0" w:afterAutospacing="0"/>
        <w:ind w:right="79"/>
        <w:textAlignment w:val="baseline"/>
        <w:rPr>
          <w:rFonts w:ascii="Open Sans" w:hAnsi="Open Sans" w:cs="Open Sans"/>
          <w:b/>
          <w:bCs/>
          <w:color w:val="000000"/>
          <w:sz w:val="21"/>
          <w:szCs w:val="21"/>
          <w:bdr w:val="none" w:sz="0" w:space="0" w:color="auto" w:frame="1"/>
        </w:rPr>
      </w:pPr>
      <w:r>
        <w:rPr>
          <w:rFonts w:ascii="Open Sans" w:hAnsi="Open Sans" w:cs="Open Sans"/>
          <w:b/>
          <w:bCs/>
          <w:color w:val="000000"/>
          <w:sz w:val="21"/>
          <w:szCs w:val="21"/>
          <w:shd w:val="clear" w:color="auto" w:fill="FFFFFF"/>
        </w:rPr>
        <w:t>Jennifer Flood</w:t>
      </w:r>
      <w:r w:rsidR="004E2269">
        <w:rPr>
          <w:rFonts w:ascii="Open Sans" w:hAnsi="Open Sans" w:cs="Open Sans"/>
          <w:b/>
          <w:bCs/>
          <w:color w:val="000000"/>
          <w:sz w:val="21"/>
          <w:szCs w:val="21"/>
          <w:shd w:val="clear" w:color="auto" w:fill="FFFFFF"/>
        </w:rPr>
        <w:t>, MD, MPH</w:t>
      </w:r>
      <w:r w:rsidR="004E2269" w:rsidRPr="004E2269">
        <w:rPr>
          <w:rFonts w:ascii="Open Sans" w:hAnsi="Open Sans" w:cs="Open Sans"/>
          <w:b/>
          <w:bCs/>
          <w:color w:val="000000"/>
          <w:sz w:val="21"/>
          <w:szCs w:val="21"/>
          <w:bdr w:val="none" w:sz="0" w:space="0" w:color="auto" w:frame="1"/>
        </w:rPr>
        <w:t xml:space="preserve"> </w:t>
      </w:r>
    </w:p>
    <w:p w14:paraId="66E2D2D6" w14:textId="53D05435" w:rsidR="004E2269" w:rsidRPr="004E2269" w:rsidRDefault="008B4561" w:rsidP="004E2269">
      <w:pPr>
        <w:pStyle w:val="NormalWeb"/>
        <w:spacing w:before="0" w:beforeAutospacing="0" w:after="0" w:afterAutospacing="0"/>
        <w:ind w:right="79"/>
        <w:textAlignment w:val="baseline"/>
        <w:rPr>
          <w:rFonts w:ascii="Open Sans" w:hAnsi="Open Sans" w:cs="Open Sans"/>
          <w:b/>
          <w:bCs/>
          <w:color w:val="000000"/>
          <w:sz w:val="21"/>
          <w:szCs w:val="21"/>
          <w:bdr w:val="none" w:sz="0" w:space="0" w:color="auto" w:frame="1"/>
        </w:rPr>
      </w:pPr>
      <w:r>
        <w:rPr>
          <w:rFonts w:ascii="Open Sans" w:hAnsi="Open Sans" w:cs="Open Sans"/>
          <w:b/>
          <w:bCs/>
          <w:color w:val="000000"/>
          <w:sz w:val="21"/>
          <w:szCs w:val="21"/>
          <w:bdr w:val="none" w:sz="0" w:space="0" w:color="auto" w:frame="1"/>
        </w:rPr>
        <w:t>Melony Chakrabarty, MD</w:t>
      </w:r>
    </w:p>
    <w:p w14:paraId="0E75DE34" w14:textId="021AB09B" w:rsidR="00D80F93" w:rsidRPr="004E2269" w:rsidRDefault="004E2269" w:rsidP="004E2269">
      <w:pPr>
        <w:pStyle w:val="NormalWeb"/>
        <w:spacing w:before="0" w:beforeAutospacing="0" w:after="0" w:afterAutospacing="0"/>
        <w:ind w:right="79"/>
        <w:textAlignment w:val="baseline"/>
        <w:rPr>
          <w:rFonts w:ascii="Open Sans" w:hAnsi="Open Sans" w:cs="Open Sans"/>
          <w:b/>
          <w:bCs/>
          <w:color w:val="000000"/>
          <w:sz w:val="21"/>
          <w:szCs w:val="21"/>
          <w:shd w:val="clear" w:color="auto" w:fill="FFFFFF"/>
        </w:rPr>
      </w:pPr>
      <w:r>
        <w:rPr>
          <w:rFonts w:ascii="Open Sans" w:hAnsi="Open Sans" w:cs="Open Sans"/>
          <w:b/>
          <w:bCs/>
          <w:color w:val="000000"/>
          <w:sz w:val="21"/>
          <w:szCs w:val="21"/>
          <w:bdr w:val="none" w:sz="0" w:space="0" w:color="auto" w:frame="1"/>
        </w:rPr>
        <w:t xml:space="preserve">Julie Higashi, MD, PhD                                                                             </w:t>
      </w:r>
    </w:p>
    <w:p w14:paraId="0A209D5F" w14:textId="389F1A5C" w:rsidR="004E2269" w:rsidRDefault="004E2269" w:rsidP="004E2269">
      <w:pPr>
        <w:pStyle w:val="NormalWeb"/>
        <w:spacing w:before="0" w:beforeAutospacing="0" w:after="0" w:afterAutospacing="0"/>
        <w:ind w:right="79"/>
        <w:textAlignment w:val="baseline"/>
        <w:rPr>
          <w:rFonts w:ascii="Open Sans" w:hAnsi="Open Sans" w:cs="Open Sans"/>
          <w:b/>
          <w:bCs/>
          <w:color w:val="000000"/>
          <w:sz w:val="21"/>
          <w:szCs w:val="21"/>
        </w:rPr>
      </w:pPr>
      <w:r>
        <w:rPr>
          <w:rFonts w:ascii="Open Sans" w:hAnsi="Open Sans" w:cs="Open Sans"/>
          <w:b/>
          <w:bCs/>
          <w:color w:val="000000"/>
          <w:sz w:val="21"/>
          <w:szCs w:val="21"/>
          <w:bdr w:val="none" w:sz="0" w:space="0" w:color="auto" w:frame="1"/>
        </w:rPr>
        <w:t xml:space="preserve">Rocio </w:t>
      </w:r>
      <w:proofErr w:type="spellStart"/>
      <w:r>
        <w:rPr>
          <w:rFonts w:ascii="Open Sans" w:hAnsi="Open Sans" w:cs="Open Sans"/>
          <w:b/>
          <w:bCs/>
          <w:color w:val="000000"/>
          <w:sz w:val="21"/>
          <w:szCs w:val="21"/>
          <w:bdr w:val="none" w:sz="0" w:space="0" w:color="auto" w:frame="1"/>
        </w:rPr>
        <w:t>Agraz</w:t>
      </w:r>
      <w:proofErr w:type="spellEnd"/>
      <w:r>
        <w:rPr>
          <w:rFonts w:ascii="Open Sans" w:hAnsi="Open Sans" w:cs="Open Sans"/>
          <w:b/>
          <w:bCs/>
          <w:color w:val="000000"/>
          <w:sz w:val="21"/>
          <w:szCs w:val="21"/>
          <w:bdr w:val="none" w:sz="0" w:space="0" w:color="auto" w:frame="1"/>
        </w:rPr>
        <w:t xml:space="preserve">-Lara, PHN                                                   </w:t>
      </w:r>
    </w:p>
    <w:p w14:paraId="44E9FE0F" w14:textId="77777777" w:rsidR="00A02941" w:rsidRDefault="00A02941" w:rsidP="00A02941">
      <w:pPr>
        <w:tabs>
          <w:tab w:val="left" w:pos="2340"/>
        </w:tabs>
        <w:spacing w:line="320" w:lineRule="exact"/>
        <w:ind w:left="605"/>
        <w:rPr>
          <w:rFonts w:ascii="Futura Bk BT" w:hAnsi="Futura Bk BT"/>
          <w:i/>
          <w:iCs/>
          <w:lang w:val="de-DE"/>
        </w:rPr>
        <w:sectPr w:rsidR="00A02941" w:rsidSect="00A02941">
          <w:type w:val="continuous"/>
          <w:pgSz w:w="12240" w:h="15840"/>
          <w:pgMar w:top="1440" w:right="1621" w:bottom="531" w:left="1349" w:header="294" w:footer="378" w:gutter="0"/>
          <w:cols w:num="2" w:space="247"/>
          <w:docGrid w:linePitch="360"/>
        </w:sectPr>
      </w:pPr>
    </w:p>
    <w:p w14:paraId="5FC45851" w14:textId="77777777" w:rsidR="00A02941" w:rsidRPr="006D5D16" w:rsidRDefault="00A02941" w:rsidP="00A02941">
      <w:pPr>
        <w:tabs>
          <w:tab w:val="left" w:pos="2340"/>
        </w:tabs>
        <w:spacing w:line="320" w:lineRule="exact"/>
        <w:ind w:left="605"/>
        <w:rPr>
          <w:rFonts w:ascii="Futura Bk BT" w:hAnsi="Futura Bk BT"/>
          <w:i/>
          <w:iCs/>
          <w:lang w:val="de-DE"/>
        </w:rPr>
      </w:pPr>
    </w:p>
    <w:p w14:paraId="0A7D1796" w14:textId="77777777" w:rsidR="00A02941" w:rsidRPr="00DA61C9" w:rsidRDefault="00A02941" w:rsidP="00A02941">
      <w:pPr>
        <w:pStyle w:val="IDSAHeading"/>
        <w:spacing w:after="0"/>
      </w:pPr>
      <w:r w:rsidRPr="00DA61C9">
        <w:rPr>
          <w:rFonts w:ascii="Calibri" w:hAnsi="Calibri" w:cs="Calibri"/>
          <w:b w:val="0"/>
          <w:sz w:val="22"/>
          <w:szCs w:val="22"/>
          <w:lang w:val="de-DE"/>
        </w:rPr>
        <w:br w:type="page"/>
      </w:r>
      <w:r w:rsidRPr="00DA61C9">
        <w:rPr>
          <w:sz w:val="46"/>
        </w:rPr>
        <w:lastRenderedPageBreak/>
        <w:t xml:space="preserve">CONTINUING </w:t>
      </w:r>
      <w:r w:rsidRPr="00DA61C9">
        <w:rPr>
          <w:sz w:val="46"/>
        </w:rPr>
        <w:br/>
        <w:t>EDUCATION CREDITS</w:t>
      </w:r>
    </w:p>
    <w:p w14:paraId="7BFE8824" w14:textId="77777777" w:rsidR="00A02941" w:rsidRPr="00DA61C9" w:rsidRDefault="00A02941" w:rsidP="00A02941">
      <w:pPr>
        <w:rPr>
          <w:rFonts w:cs="Arial"/>
        </w:rPr>
      </w:pPr>
    </w:p>
    <w:p w14:paraId="6EB9C530" w14:textId="77777777" w:rsidR="00A02941" w:rsidRPr="00DA61C9" w:rsidRDefault="00A02941" w:rsidP="00A02941">
      <w:pPr>
        <w:rPr>
          <w:rFonts w:ascii="Futura Bk BT" w:hAnsi="Futura Bk BT" w:cs="Arial"/>
        </w:rPr>
      </w:pPr>
    </w:p>
    <w:p w14:paraId="67CEA2DE" w14:textId="2B43FF1C" w:rsidR="00A02941" w:rsidRPr="00DA61C9" w:rsidRDefault="00A02941" w:rsidP="00A02941">
      <w:pPr>
        <w:tabs>
          <w:tab w:val="left" w:pos="990"/>
        </w:tabs>
        <w:ind w:right="-180"/>
        <w:rPr>
          <w:rFonts w:ascii="Futura Bk BT" w:hAnsi="Futura Bk BT"/>
        </w:rPr>
      </w:pPr>
      <w:r w:rsidRPr="00DA61C9">
        <w:rPr>
          <w:rFonts w:ascii="Futura Bk BT" w:hAnsi="Futura Bk BT"/>
        </w:rPr>
        <w:t xml:space="preserve">This activity has been planned and implemented in accordance with the accreditation requirements and policies of the Accreditation Council for Continuing Medical Education (ACCME) through the joint </w:t>
      </w:r>
      <w:proofErr w:type="spellStart"/>
      <w:r w:rsidRPr="00DA61C9">
        <w:rPr>
          <w:rFonts w:ascii="Futura Bk BT" w:hAnsi="Futura Bk BT"/>
        </w:rPr>
        <w:t>providership</w:t>
      </w:r>
      <w:proofErr w:type="spellEnd"/>
      <w:r w:rsidRPr="00DA61C9">
        <w:rPr>
          <w:rFonts w:ascii="Futura Bk BT" w:hAnsi="Futura Bk BT"/>
        </w:rPr>
        <w:t xml:space="preserve"> of the Curry International Tuberculosis Center and the </w:t>
      </w:r>
      <w:r w:rsidRPr="003F5A8D">
        <w:rPr>
          <w:rFonts w:ascii="Futura Bk BT" w:hAnsi="Futura Bk BT"/>
        </w:rPr>
        <w:t>California TB Controllers Association. The Curry International Tuberculosis Center is accredited by the ACCME to provide continuing medical education for physicians. This educational conference</w:t>
      </w:r>
      <w:r w:rsidRPr="008A715D">
        <w:rPr>
          <w:rFonts w:ascii="Futura Bk BT" w:hAnsi="Futura Bk BT"/>
        </w:rPr>
        <w:t xml:space="preserve"> </w:t>
      </w:r>
      <w:r w:rsidR="00616EE4">
        <w:rPr>
          <w:rFonts w:ascii="Futura Bk BT" w:hAnsi="Futura Bk BT"/>
        </w:rPr>
        <w:t xml:space="preserve">session </w:t>
      </w:r>
      <w:r w:rsidRPr="00DA61C9">
        <w:rPr>
          <w:rFonts w:ascii="Futura Bk BT" w:hAnsi="Futura Bk BT"/>
        </w:rPr>
        <w:t xml:space="preserve">is approved for </w:t>
      </w:r>
      <w:r>
        <w:rPr>
          <w:rFonts w:ascii="Futura Bk BT" w:hAnsi="Futura Bk BT"/>
        </w:rPr>
        <w:t>1.5</w:t>
      </w:r>
      <w:r w:rsidRPr="00DA61C9">
        <w:rPr>
          <w:rFonts w:ascii="Futura Bk BT" w:hAnsi="Futura Bk BT"/>
        </w:rPr>
        <w:t xml:space="preserve"> continuing education hours.</w:t>
      </w:r>
    </w:p>
    <w:p w14:paraId="7D4B1628" w14:textId="77777777" w:rsidR="00A02941" w:rsidRPr="00DA61C9" w:rsidRDefault="00A02941" w:rsidP="00A02941">
      <w:pPr>
        <w:tabs>
          <w:tab w:val="left" w:pos="990"/>
        </w:tabs>
        <w:ind w:right="-180"/>
        <w:rPr>
          <w:rFonts w:ascii="Futura Bk BT" w:hAnsi="Futura Bk BT"/>
        </w:rPr>
      </w:pPr>
    </w:p>
    <w:p w14:paraId="449DF1DE" w14:textId="057F889A" w:rsidR="00A02941" w:rsidRDefault="00A02941" w:rsidP="00A02941">
      <w:pPr>
        <w:tabs>
          <w:tab w:val="left" w:pos="990"/>
        </w:tabs>
        <w:ind w:right="-180"/>
        <w:rPr>
          <w:rFonts w:ascii="Futura Bk BT" w:hAnsi="Futura Bk BT"/>
        </w:rPr>
      </w:pPr>
      <w:r w:rsidRPr="00DA61C9">
        <w:rPr>
          <w:rFonts w:ascii="Futura Bk BT" w:hAnsi="Futura Bk BT"/>
        </w:rPr>
        <w:t xml:space="preserve">The Curry International Tuberculosis Center designates this educational activity for a maximum of </w:t>
      </w:r>
      <w:r>
        <w:rPr>
          <w:rFonts w:ascii="Futura Bk BT" w:hAnsi="Futura Bk BT"/>
        </w:rPr>
        <w:t>1.5</w:t>
      </w:r>
      <w:r w:rsidRPr="00DA61C9">
        <w:rPr>
          <w:rFonts w:ascii="Futura Bk BT" w:hAnsi="Futura Bk BT"/>
        </w:rPr>
        <w:t xml:space="preserve"> </w:t>
      </w:r>
      <w:r w:rsidRPr="00A032CE">
        <w:rPr>
          <w:rFonts w:ascii="Futura Bk BT" w:hAnsi="Futura Bk BT"/>
          <w:i/>
          <w:iCs/>
        </w:rPr>
        <w:t xml:space="preserve">AMA PRA Category 1 </w:t>
      </w:r>
      <w:proofErr w:type="spellStart"/>
      <w:r w:rsidRPr="00A032CE">
        <w:rPr>
          <w:rFonts w:ascii="Futura Bk BT" w:hAnsi="Futura Bk BT"/>
          <w:i/>
          <w:iCs/>
        </w:rPr>
        <w:t>Credit</w:t>
      </w:r>
      <w:r w:rsidRPr="003F5A8D">
        <w:rPr>
          <w:rFonts w:ascii="Futura Bk BT" w:hAnsi="Futura Bk BT"/>
          <w:i/>
          <w:iCs/>
        </w:rPr>
        <w:t>s</w:t>
      </w:r>
      <w:r w:rsidRPr="00A032CE">
        <w:rPr>
          <w:rFonts w:ascii="Futura Bk BT" w:hAnsi="Futura Bk BT"/>
          <w:i/>
          <w:iCs/>
          <w:vertAlign w:val="superscript"/>
        </w:rPr>
        <w:t>TM</w:t>
      </w:r>
      <w:proofErr w:type="spellEnd"/>
      <w:r w:rsidRPr="00DA61C9">
        <w:rPr>
          <w:rFonts w:ascii="Futura Bk BT" w:hAnsi="Futura Bk BT"/>
        </w:rPr>
        <w:t xml:space="preserve">. Physicians should only claim credit commensurate with the extent of their participation in the activity. </w:t>
      </w:r>
      <w:r w:rsidRPr="00DA61C9">
        <w:rPr>
          <w:rFonts w:ascii="Futura Bk BT" w:hAnsi="Futura Bk BT"/>
        </w:rPr>
        <w:br/>
      </w:r>
    </w:p>
    <w:p w14:paraId="7A54BCB8" w14:textId="405E0712" w:rsidR="00A02941" w:rsidRPr="00DA61C9" w:rsidRDefault="00A02941" w:rsidP="00A02941">
      <w:pPr>
        <w:tabs>
          <w:tab w:val="left" w:pos="990"/>
        </w:tabs>
        <w:ind w:right="-180"/>
        <w:rPr>
          <w:rFonts w:ascii="Futura Bk BT" w:hAnsi="Futura Bk BT"/>
        </w:rPr>
      </w:pPr>
      <w:r w:rsidRPr="00DA61C9">
        <w:rPr>
          <w:rFonts w:ascii="Futura Bk BT" w:hAnsi="Futura Bk BT"/>
        </w:rPr>
        <w:t xml:space="preserve">The Curry International Tuberculosis Center is approved as a provider of continuing education by the California State Board of Registered Nurses, Provider Number CEP 12308. This educational </w:t>
      </w:r>
      <w:r>
        <w:rPr>
          <w:rFonts w:ascii="Futura Bk BT" w:hAnsi="Futura Bk BT"/>
        </w:rPr>
        <w:t>activity</w:t>
      </w:r>
      <w:r w:rsidRPr="00DA61C9">
        <w:rPr>
          <w:rFonts w:ascii="Futura Bk BT" w:hAnsi="Futura Bk BT"/>
        </w:rPr>
        <w:t xml:space="preserve"> is approved for</w:t>
      </w:r>
      <w:r w:rsidR="00616EE4">
        <w:rPr>
          <w:rFonts w:ascii="Futura Bk BT" w:hAnsi="Futura Bk BT"/>
        </w:rPr>
        <w:t>1</w:t>
      </w:r>
      <w:r>
        <w:rPr>
          <w:rFonts w:ascii="Futura Bk BT" w:hAnsi="Futura Bk BT"/>
        </w:rPr>
        <w:t>.5</w:t>
      </w:r>
      <w:r w:rsidRPr="00DA61C9">
        <w:rPr>
          <w:rFonts w:ascii="Futura Bk BT" w:hAnsi="Futura Bk BT"/>
        </w:rPr>
        <w:t xml:space="preserve"> continuing education hour</w:t>
      </w:r>
      <w:r w:rsidRPr="003F5A8D">
        <w:rPr>
          <w:rFonts w:ascii="Futura Bk BT" w:hAnsi="Futura Bk BT"/>
        </w:rPr>
        <w:t>s</w:t>
      </w:r>
      <w:r w:rsidRPr="00DA61C9">
        <w:rPr>
          <w:rFonts w:ascii="Futura Bk BT" w:hAnsi="Futura Bk BT"/>
        </w:rPr>
        <w:t xml:space="preserve">. Board requirements prevent us from offering CE credit to people who arrive more than 15 minutes after the start of </w:t>
      </w:r>
      <w:r>
        <w:rPr>
          <w:rFonts w:ascii="Futura Bk BT" w:hAnsi="Futura Bk BT"/>
        </w:rPr>
        <w:t>the</w:t>
      </w:r>
      <w:r w:rsidRPr="003F5A8D">
        <w:rPr>
          <w:rFonts w:ascii="Futura Bk BT" w:hAnsi="Futura Bk BT"/>
        </w:rPr>
        <w:t xml:space="preserve"> educational conference</w:t>
      </w:r>
      <w:r w:rsidR="00616EE4">
        <w:rPr>
          <w:rFonts w:ascii="Futura Bk BT" w:hAnsi="Futura Bk BT"/>
        </w:rPr>
        <w:t xml:space="preserve"> session </w:t>
      </w:r>
      <w:r w:rsidRPr="00DA61C9">
        <w:rPr>
          <w:rFonts w:ascii="Futura Bk BT" w:hAnsi="Futura Bk BT"/>
        </w:rPr>
        <w:t xml:space="preserve">or leave the </w:t>
      </w:r>
      <w:r w:rsidRPr="003F5A8D">
        <w:rPr>
          <w:rFonts w:ascii="Futura Bk BT" w:hAnsi="Futura Bk BT"/>
        </w:rPr>
        <w:t>educational conference</w:t>
      </w:r>
      <w:r w:rsidRPr="008A715D">
        <w:rPr>
          <w:rFonts w:ascii="Futura Bk BT" w:hAnsi="Futura Bk BT"/>
        </w:rPr>
        <w:t xml:space="preserve"> </w:t>
      </w:r>
      <w:r w:rsidR="00616EE4">
        <w:rPr>
          <w:rFonts w:ascii="Futura Bk BT" w:hAnsi="Futura Bk BT"/>
        </w:rPr>
        <w:t xml:space="preserve">session </w:t>
      </w:r>
      <w:r w:rsidRPr="00DA61C9">
        <w:rPr>
          <w:rFonts w:ascii="Futura Bk BT" w:hAnsi="Futura Bk BT"/>
        </w:rPr>
        <w:t>early. Therefore, partial credit will not be awarded.</w:t>
      </w:r>
    </w:p>
    <w:p w14:paraId="1FD8CE57" w14:textId="77777777" w:rsidR="00A02941" w:rsidRPr="00DA61C9" w:rsidRDefault="00A02941" w:rsidP="00A02941">
      <w:pPr>
        <w:tabs>
          <w:tab w:val="left" w:pos="990"/>
        </w:tabs>
        <w:ind w:right="180"/>
        <w:rPr>
          <w:rFonts w:ascii="Futura Bk BT" w:hAnsi="Futura Bk BT"/>
        </w:rPr>
      </w:pPr>
    </w:p>
    <w:p w14:paraId="5B709DDF" w14:textId="1FC8AC0F" w:rsidR="00A02941" w:rsidRPr="004C7067" w:rsidRDefault="00A02941" w:rsidP="00A02941">
      <w:pPr>
        <w:tabs>
          <w:tab w:val="left" w:pos="990"/>
        </w:tabs>
        <w:ind w:right="-180"/>
        <w:rPr>
          <w:rFonts w:ascii="Futura Bk BT" w:hAnsi="Futura Bk BT"/>
        </w:rPr>
      </w:pPr>
      <w:r w:rsidRPr="00DA61C9">
        <w:rPr>
          <w:rFonts w:ascii="Futura Bk BT" w:hAnsi="Futura Bk BT"/>
        </w:rPr>
        <w:t xml:space="preserve">Certificates will be </w:t>
      </w:r>
      <w:r>
        <w:rPr>
          <w:rFonts w:ascii="Futura Bk BT" w:hAnsi="Futura Bk BT"/>
        </w:rPr>
        <w:t xml:space="preserve">available on the Curry International Tuberculosis Center website </w:t>
      </w:r>
      <w:r w:rsidRPr="00DA61C9">
        <w:rPr>
          <w:rFonts w:ascii="Futura Bk BT" w:hAnsi="Futura Bk BT"/>
        </w:rPr>
        <w:t xml:space="preserve">approximately twelve weeks after the </w:t>
      </w:r>
      <w:r w:rsidRPr="003F5A8D">
        <w:rPr>
          <w:rFonts w:ascii="Futura Bk BT" w:hAnsi="Futura Bk BT"/>
        </w:rPr>
        <w:t>educational conference</w:t>
      </w:r>
      <w:r w:rsidRPr="008A715D">
        <w:rPr>
          <w:rFonts w:ascii="Futura Bk BT" w:hAnsi="Futura Bk BT"/>
        </w:rPr>
        <w:t xml:space="preserve"> </w:t>
      </w:r>
      <w:r w:rsidRPr="00DA61C9">
        <w:rPr>
          <w:rFonts w:ascii="Futura Bk BT" w:hAnsi="Futura Bk BT"/>
        </w:rPr>
        <w:t xml:space="preserve">to all participants who requested CME or nursing credits on their applications and who successfully complete the </w:t>
      </w:r>
      <w:r w:rsidRPr="003F5A8D">
        <w:rPr>
          <w:rFonts w:ascii="Futura Bk BT" w:hAnsi="Futura Bk BT"/>
        </w:rPr>
        <w:t>educational conference</w:t>
      </w:r>
      <w:r w:rsidR="00616EE4">
        <w:rPr>
          <w:rFonts w:ascii="Futura Bk BT" w:hAnsi="Futura Bk BT"/>
        </w:rPr>
        <w:t xml:space="preserve"> session</w:t>
      </w:r>
      <w:r>
        <w:rPr>
          <w:rFonts w:ascii="Futura Bk BT" w:hAnsi="Futura Bk BT"/>
        </w:rPr>
        <w:t xml:space="preserve">. </w:t>
      </w:r>
      <w:r w:rsidRPr="00DA61C9">
        <w:rPr>
          <w:rFonts w:ascii="Futura Bk BT" w:hAnsi="Futura Bk BT"/>
        </w:rPr>
        <w:t xml:space="preserve">Successful completion includes attending the entire </w:t>
      </w:r>
      <w:r w:rsidRPr="003F5A8D">
        <w:rPr>
          <w:rFonts w:ascii="Futura Bk BT" w:hAnsi="Futura Bk BT"/>
        </w:rPr>
        <w:t>educational conference</w:t>
      </w:r>
      <w:r w:rsidR="00616EE4">
        <w:rPr>
          <w:rFonts w:ascii="Futura Bk BT" w:hAnsi="Futura Bk BT"/>
        </w:rPr>
        <w:t xml:space="preserve"> session</w:t>
      </w:r>
      <w:r>
        <w:rPr>
          <w:rFonts w:ascii="Futura Bk BT" w:hAnsi="Futura Bk BT"/>
        </w:rPr>
        <w:t>,</w:t>
      </w:r>
      <w:r w:rsidRPr="008A715D">
        <w:rPr>
          <w:rFonts w:ascii="Futura Bk BT" w:hAnsi="Futura Bk BT"/>
        </w:rPr>
        <w:t xml:space="preserve"> </w:t>
      </w:r>
      <w:r w:rsidRPr="003F5A8D">
        <w:rPr>
          <w:rFonts w:ascii="Futura Bk BT" w:hAnsi="Futura Bk BT"/>
        </w:rPr>
        <w:t>signing in each day,</w:t>
      </w:r>
      <w:r w:rsidRPr="00DA61C9">
        <w:rPr>
          <w:rFonts w:ascii="Futura Bk BT" w:hAnsi="Futura Bk BT"/>
        </w:rPr>
        <w:t xml:space="preserve"> and completing an online evaluation.</w:t>
      </w:r>
      <w:r>
        <w:rPr>
          <w:rFonts w:ascii="Futura Bk BT" w:hAnsi="Futura Bk BT"/>
        </w:rPr>
        <w:t xml:space="preserve"> To view your certificate, you will need to log into the CITC website, go to the training page, and click on “</w:t>
      </w:r>
      <w:hyperlink r:id="rId9" w:history="1">
        <w:r w:rsidRPr="00D02241">
          <w:rPr>
            <w:rStyle w:val="Hyperlink"/>
            <w:rFonts w:ascii="Futura Bk BT" w:hAnsi="Futura Bk BT"/>
          </w:rPr>
          <w:t>training history</w:t>
        </w:r>
      </w:hyperlink>
      <w:r>
        <w:rPr>
          <w:rFonts w:ascii="Futura Bk BT" w:hAnsi="Futura Bk BT"/>
        </w:rPr>
        <w:t>.”</w:t>
      </w:r>
      <w:r w:rsidRPr="00DA61C9">
        <w:rPr>
          <w:rFonts w:ascii="Futura Bk BT" w:hAnsi="Futura Bk BT"/>
        </w:rPr>
        <w:t xml:space="preserve"> </w:t>
      </w:r>
      <w:r w:rsidRPr="00DA61C9">
        <w:rPr>
          <w:rFonts w:ascii="Futura Bk BT" w:hAnsi="Futura Bk BT" w:cs="Arial"/>
        </w:rPr>
        <w:t xml:space="preserve">All CME recipients will be contacted 4-months after the </w:t>
      </w:r>
      <w:r w:rsidRPr="003F5A8D">
        <w:rPr>
          <w:rFonts w:ascii="Futura Bk BT" w:hAnsi="Futura Bk BT"/>
        </w:rPr>
        <w:t>educational conference</w:t>
      </w:r>
      <w:r w:rsidRPr="008A715D">
        <w:rPr>
          <w:rFonts w:ascii="Futura Bk BT" w:hAnsi="Futura Bk BT"/>
        </w:rPr>
        <w:t xml:space="preserve"> </w:t>
      </w:r>
      <w:r w:rsidRPr="00DA61C9">
        <w:rPr>
          <w:rFonts w:ascii="Futura Bk BT" w:hAnsi="Futura Bk BT" w:cs="Arial"/>
        </w:rPr>
        <w:t>to assist with long-term evaluation activities.</w:t>
      </w:r>
    </w:p>
    <w:p w14:paraId="0A654BAE" w14:textId="77777777" w:rsidR="00A02941" w:rsidRPr="004C7067" w:rsidRDefault="00A02941" w:rsidP="00A02941">
      <w:pPr>
        <w:tabs>
          <w:tab w:val="left" w:pos="990"/>
        </w:tabs>
        <w:ind w:right="180"/>
        <w:rPr>
          <w:rFonts w:ascii="Futura Bk BT" w:hAnsi="Futura Bk BT"/>
        </w:rPr>
      </w:pPr>
    </w:p>
    <w:p w14:paraId="711B41B2" w14:textId="6B15199E" w:rsidR="004D2E95" w:rsidRDefault="004D2E95">
      <w:pPr>
        <w:rPr>
          <w:rFonts w:eastAsia="Times New Roman"/>
          <w:color w:val="212121"/>
          <w:sz w:val="28"/>
          <w:szCs w:val="28"/>
        </w:rPr>
      </w:pPr>
      <w:r>
        <w:rPr>
          <w:rFonts w:eastAsia="Times New Roman"/>
          <w:color w:val="212121"/>
          <w:sz w:val="28"/>
          <w:szCs w:val="28"/>
        </w:rPr>
        <w:br w:type="page"/>
      </w:r>
    </w:p>
    <w:p w14:paraId="24236324" w14:textId="77777777" w:rsidR="00616C15" w:rsidRDefault="00616C15">
      <w:pPr>
        <w:rPr>
          <w:rFonts w:eastAsia="Times New Roman"/>
          <w:color w:val="212121"/>
          <w:sz w:val="28"/>
          <w:szCs w:val="28"/>
        </w:rPr>
      </w:pPr>
    </w:p>
    <w:p w14:paraId="065DDB4B" w14:textId="77777777" w:rsidR="001661EB" w:rsidRDefault="001661EB" w:rsidP="00730E1F">
      <w:pPr>
        <w:rPr>
          <w:rFonts w:eastAsia="Times New Roman"/>
          <w:color w:val="212121"/>
          <w:sz w:val="28"/>
          <w:szCs w:val="28"/>
        </w:rPr>
      </w:pPr>
    </w:p>
    <w:p w14:paraId="1203D6D8" w14:textId="77777777" w:rsidR="004D2E95" w:rsidRPr="00CB2EC9" w:rsidRDefault="004D2E95" w:rsidP="004D2E95">
      <w:pPr>
        <w:tabs>
          <w:tab w:val="left" w:pos="450"/>
        </w:tabs>
        <w:ind w:left="270"/>
        <w:jc w:val="center"/>
        <w:rPr>
          <w:sz w:val="96"/>
          <w:szCs w:val="96"/>
        </w:rPr>
      </w:pPr>
      <w:r w:rsidRPr="00CB2EC9">
        <w:rPr>
          <w:sz w:val="96"/>
          <w:szCs w:val="96"/>
        </w:rPr>
        <w:t xml:space="preserve">Exhibitors/Sponsors </w:t>
      </w:r>
    </w:p>
    <w:p w14:paraId="3855CA07" w14:textId="77777777" w:rsidR="004D2E95" w:rsidRDefault="004D2E95" w:rsidP="004D2E95">
      <w:pPr>
        <w:tabs>
          <w:tab w:val="left" w:pos="450"/>
        </w:tabs>
        <w:ind w:left="270"/>
        <w:rPr>
          <w:sz w:val="46"/>
        </w:rPr>
        <w:sectPr w:rsidR="004D2E95" w:rsidSect="00A02941">
          <w:type w:val="continuous"/>
          <w:pgSz w:w="12240" w:h="15840"/>
          <w:pgMar w:top="1440" w:right="1621" w:bottom="531" w:left="1349" w:header="294" w:footer="378" w:gutter="0"/>
          <w:cols w:space="247"/>
          <w:docGrid w:linePitch="360"/>
        </w:sectPr>
      </w:pPr>
    </w:p>
    <w:p w14:paraId="4E3432CD" w14:textId="77777777" w:rsidR="004D2E95" w:rsidRDefault="004D2E95" w:rsidP="004D2E95">
      <w:pPr>
        <w:tabs>
          <w:tab w:val="left" w:pos="450"/>
        </w:tabs>
        <w:ind w:left="270"/>
        <w:rPr>
          <w:sz w:val="46"/>
        </w:rPr>
      </w:pPr>
    </w:p>
    <w:p w14:paraId="438DCE85" w14:textId="77777777" w:rsidR="004D2E95" w:rsidRDefault="004D2E95" w:rsidP="004D2E95">
      <w:r>
        <w:t xml:space="preserve">The following vendors have paid the California TB Controllers Association a fee to exhibit their products or services to course attendees prior to and after the training sessions and during breaks. Representatives from all commercial entities have signed an agreement to attest to the fact that they had no role in the development of course content in any way. </w:t>
      </w:r>
    </w:p>
    <w:p w14:paraId="32389B4F" w14:textId="77777777" w:rsidR="004D2E95" w:rsidRDefault="004D2E95" w:rsidP="004D2E95"/>
    <w:p w14:paraId="40AAFB1E" w14:textId="77777777" w:rsidR="004D2E95" w:rsidRDefault="004D2E95" w:rsidP="004D2E95">
      <w:r>
        <w:t>These signed letters can be accessed through Curry International TB Center’s CME office.</w:t>
      </w:r>
    </w:p>
    <w:p w14:paraId="7A708A6E" w14:textId="77777777" w:rsidR="004D2E95" w:rsidRDefault="004D2E95" w:rsidP="004D2E95">
      <w:pPr>
        <w:tabs>
          <w:tab w:val="left" w:pos="450"/>
        </w:tabs>
        <w:ind w:left="270"/>
        <w:rPr>
          <w:sz w:val="46"/>
        </w:rPr>
      </w:pPr>
    </w:p>
    <w:p w14:paraId="4A7BAAAD" w14:textId="77777777" w:rsidR="004D2E95" w:rsidRPr="005046C0" w:rsidRDefault="004D2E95" w:rsidP="004D2E95">
      <w:pPr>
        <w:tabs>
          <w:tab w:val="left" w:pos="450"/>
        </w:tabs>
        <w:ind w:left="270"/>
        <w:jc w:val="center"/>
        <w:rPr>
          <w:rFonts w:asciiTheme="minorHAnsi" w:hAnsiTheme="minorHAnsi" w:cstheme="minorHAnsi"/>
          <w:color w:val="212121"/>
          <w:sz w:val="72"/>
          <w:szCs w:val="72"/>
        </w:rPr>
      </w:pPr>
      <w:r w:rsidRPr="005046C0">
        <w:rPr>
          <w:rFonts w:asciiTheme="minorHAnsi" w:hAnsiTheme="minorHAnsi" w:cstheme="minorHAnsi"/>
          <w:color w:val="212121"/>
          <w:sz w:val="72"/>
          <w:szCs w:val="72"/>
        </w:rPr>
        <w:t>CDC DTBE</w:t>
      </w:r>
    </w:p>
    <w:p w14:paraId="054F8D56" w14:textId="77777777" w:rsidR="004D2E95" w:rsidRPr="005046C0" w:rsidRDefault="004D2E95" w:rsidP="004D2E95">
      <w:pPr>
        <w:tabs>
          <w:tab w:val="left" w:pos="450"/>
        </w:tabs>
        <w:ind w:left="270"/>
        <w:jc w:val="center"/>
        <w:rPr>
          <w:rFonts w:asciiTheme="minorHAnsi" w:hAnsiTheme="minorHAnsi" w:cstheme="minorHAnsi"/>
          <w:color w:val="212121"/>
          <w:sz w:val="72"/>
          <w:szCs w:val="72"/>
        </w:rPr>
      </w:pPr>
      <w:r>
        <w:rPr>
          <w:rFonts w:asciiTheme="minorHAnsi" w:hAnsiTheme="minorHAnsi" w:cstheme="minorHAnsi"/>
          <w:color w:val="212121"/>
          <w:sz w:val="72"/>
          <w:szCs w:val="72"/>
        </w:rPr>
        <w:t>-</w:t>
      </w:r>
    </w:p>
    <w:p w14:paraId="57EDD197" w14:textId="77777777" w:rsidR="004D2E95" w:rsidRPr="005046C0" w:rsidRDefault="004D2E95" w:rsidP="004D2E95">
      <w:pPr>
        <w:tabs>
          <w:tab w:val="left" w:pos="450"/>
        </w:tabs>
        <w:ind w:left="270"/>
        <w:jc w:val="center"/>
        <w:rPr>
          <w:rFonts w:asciiTheme="minorHAnsi" w:hAnsiTheme="minorHAnsi" w:cstheme="minorHAnsi"/>
          <w:color w:val="212121"/>
          <w:sz w:val="72"/>
          <w:szCs w:val="72"/>
        </w:rPr>
      </w:pPr>
      <w:proofErr w:type="spellStart"/>
      <w:r w:rsidRPr="005046C0">
        <w:rPr>
          <w:rFonts w:asciiTheme="minorHAnsi" w:hAnsiTheme="minorHAnsi" w:cstheme="minorHAnsi"/>
          <w:color w:val="212121"/>
          <w:sz w:val="72"/>
          <w:szCs w:val="72"/>
        </w:rPr>
        <w:t>Dimagi</w:t>
      </w:r>
      <w:proofErr w:type="spellEnd"/>
    </w:p>
    <w:p w14:paraId="598E7448" w14:textId="77777777" w:rsidR="004D2E95" w:rsidRPr="005046C0" w:rsidRDefault="004D2E95" w:rsidP="004D2E95">
      <w:pPr>
        <w:tabs>
          <w:tab w:val="left" w:pos="450"/>
        </w:tabs>
        <w:ind w:left="270"/>
        <w:jc w:val="center"/>
        <w:rPr>
          <w:rFonts w:asciiTheme="minorHAnsi" w:hAnsiTheme="minorHAnsi" w:cstheme="minorHAnsi"/>
          <w:color w:val="212121"/>
          <w:sz w:val="72"/>
          <w:szCs w:val="72"/>
        </w:rPr>
      </w:pPr>
      <w:r>
        <w:rPr>
          <w:rFonts w:asciiTheme="minorHAnsi" w:hAnsiTheme="minorHAnsi" w:cstheme="minorHAnsi"/>
          <w:color w:val="212121"/>
          <w:sz w:val="72"/>
          <w:szCs w:val="72"/>
        </w:rPr>
        <w:t>-</w:t>
      </w:r>
    </w:p>
    <w:p w14:paraId="490FD39C" w14:textId="77777777" w:rsidR="004D2E95" w:rsidRPr="005046C0" w:rsidRDefault="004D2E95" w:rsidP="004D2E95">
      <w:pPr>
        <w:tabs>
          <w:tab w:val="left" w:pos="450"/>
        </w:tabs>
        <w:ind w:left="270"/>
        <w:jc w:val="center"/>
        <w:rPr>
          <w:rFonts w:asciiTheme="minorHAnsi" w:hAnsiTheme="minorHAnsi" w:cstheme="minorHAnsi"/>
          <w:color w:val="212121"/>
          <w:sz w:val="72"/>
          <w:szCs w:val="72"/>
        </w:rPr>
      </w:pPr>
      <w:r w:rsidRPr="005046C0">
        <w:rPr>
          <w:rFonts w:asciiTheme="minorHAnsi" w:hAnsiTheme="minorHAnsi" w:cstheme="minorHAnsi"/>
          <w:color w:val="212121"/>
          <w:sz w:val="72"/>
          <w:szCs w:val="72"/>
        </w:rPr>
        <w:t>Qiagen</w:t>
      </w:r>
    </w:p>
    <w:p w14:paraId="7F35DF42" w14:textId="77777777" w:rsidR="004D2E95" w:rsidRPr="005046C0" w:rsidRDefault="004D2E95" w:rsidP="004D2E95">
      <w:pPr>
        <w:tabs>
          <w:tab w:val="left" w:pos="450"/>
        </w:tabs>
        <w:ind w:left="270"/>
        <w:jc w:val="center"/>
        <w:rPr>
          <w:rFonts w:asciiTheme="minorHAnsi" w:hAnsiTheme="minorHAnsi" w:cstheme="minorHAnsi"/>
          <w:color w:val="212121"/>
          <w:sz w:val="72"/>
          <w:szCs w:val="72"/>
        </w:rPr>
      </w:pPr>
      <w:r>
        <w:rPr>
          <w:rFonts w:asciiTheme="minorHAnsi" w:hAnsiTheme="minorHAnsi" w:cstheme="minorHAnsi"/>
          <w:color w:val="212121"/>
          <w:sz w:val="72"/>
          <w:szCs w:val="72"/>
        </w:rPr>
        <w:t>-</w:t>
      </w:r>
    </w:p>
    <w:p w14:paraId="621CEB02" w14:textId="7E7E10CE" w:rsidR="004D2E95" w:rsidRPr="004D2E95" w:rsidRDefault="004D2E95" w:rsidP="004D2E95">
      <w:pPr>
        <w:tabs>
          <w:tab w:val="left" w:pos="450"/>
        </w:tabs>
        <w:ind w:left="270"/>
        <w:jc w:val="center"/>
        <w:rPr>
          <w:rFonts w:asciiTheme="minorHAnsi" w:hAnsiTheme="minorHAnsi" w:cstheme="minorHAnsi"/>
          <w:color w:val="212121"/>
          <w:sz w:val="72"/>
          <w:szCs w:val="72"/>
        </w:rPr>
      </w:pPr>
      <w:r w:rsidRPr="005046C0">
        <w:rPr>
          <w:rFonts w:asciiTheme="minorHAnsi" w:hAnsiTheme="minorHAnsi" w:cstheme="minorHAnsi"/>
          <w:color w:val="212121"/>
          <w:sz w:val="72"/>
          <w:szCs w:val="72"/>
        </w:rPr>
        <w:t>Scene</w:t>
      </w:r>
    </w:p>
    <w:p w14:paraId="0A709514" w14:textId="77777777" w:rsidR="004D2E95" w:rsidRPr="00CB2EC9" w:rsidRDefault="004D2E95" w:rsidP="004D2E95">
      <w:pPr>
        <w:tabs>
          <w:tab w:val="left" w:pos="450"/>
        </w:tabs>
        <w:ind w:left="270"/>
        <w:jc w:val="center"/>
        <w:rPr>
          <w:rFonts w:asciiTheme="minorHAnsi" w:hAnsiTheme="minorHAnsi" w:cstheme="minorHAnsi"/>
          <w:color w:val="212121"/>
          <w:sz w:val="96"/>
          <w:szCs w:val="96"/>
        </w:rPr>
      </w:pPr>
    </w:p>
    <w:p w14:paraId="0EB35D02" w14:textId="77777777" w:rsidR="004D2E95" w:rsidRPr="000D650A" w:rsidRDefault="004D2E95" w:rsidP="00730E1F">
      <w:pPr>
        <w:rPr>
          <w:rFonts w:eastAsia="Times New Roman"/>
          <w:color w:val="212121"/>
          <w:sz w:val="28"/>
          <w:szCs w:val="28"/>
        </w:rPr>
      </w:pPr>
    </w:p>
    <w:sectPr w:rsidR="004D2E95" w:rsidRPr="000D650A" w:rsidSect="00A02941">
      <w:type w:val="continuous"/>
      <w:pgSz w:w="12240" w:h="15840"/>
      <w:pgMar w:top="1440" w:right="1621" w:bottom="531" w:left="1349" w:header="753" w:footer="378" w:gutter="0"/>
      <w:cols w:space="24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0C3F7" w14:textId="77777777" w:rsidR="005E0FA2" w:rsidRDefault="005E0FA2" w:rsidP="00341733">
      <w:r>
        <w:separator/>
      </w:r>
    </w:p>
  </w:endnote>
  <w:endnote w:type="continuationSeparator" w:id="0">
    <w:p w14:paraId="7F82BCA9" w14:textId="77777777" w:rsidR="005E0FA2" w:rsidRDefault="005E0FA2" w:rsidP="00341733">
      <w:r>
        <w:continuationSeparator/>
      </w:r>
    </w:p>
  </w:endnote>
  <w:endnote w:type="continuationNotice" w:id="1">
    <w:p w14:paraId="0BCB6540" w14:textId="77777777" w:rsidR="005E0FA2" w:rsidRDefault="005E0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Roman">
    <w:altName w:val="Times New Roman"/>
    <w:panose1 w:val="020B0604020202020204"/>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Bold">
    <w:altName w:val="Times New Roman"/>
    <w:panose1 w:val="020B0604020202020204"/>
    <w:charset w:val="00"/>
    <w:family w:val="roman"/>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onsolas">
    <w:panose1 w:val="020B0609020204030204"/>
    <w:charset w:val="00"/>
    <w:family w:val="modern"/>
    <w:pitch w:val="fixed"/>
    <w:sig w:usb0="E10002FF" w:usb1="4000FCFF" w:usb2="00000009" w:usb3="00000000" w:csb0="0000019F" w:csb1="00000000"/>
  </w:font>
  <w:font w:name="ZapfHumnst Dm BT">
    <w:altName w:val="Lucida Sans Unicode"/>
    <w:panose1 w:val="020B0604020202020204"/>
    <w:charset w:val="00"/>
    <w:family w:val="swiss"/>
    <w:pitch w:val="variable"/>
    <w:sig w:usb0="00000001" w:usb1="00000000" w:usb2="00000000" w:usb3="00000000" w:csb0="0000001B" w:csb1="00000000"/>
  </w:font>
  <w:font w:name="Futura Bk BT">
    <w:altName w:val="Times New Roman"/>
    <w:panose1 w:val="020B0602020204020303"/>
    <w:charset w:val="B1"/>
    <w:family w:val="swiss"/>
    <w:pitch w:val="variable"/>
    <w:sig w:usb0="800008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439F" w14:textId="4992E8DF" w:rsidR="00D605B6" w:rsidRDefault="00A20CAF" w:rsidP="00D605B6">
    <w:pPr>
      <w:pStyle w:val="Footer"/>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CD33" w14:textId="77777777" w:rsidR="005E0FA2" w:rsidRDefault="005E0FA2" w:rsidP="00341733">
      <w:r>
        <w:separator/>
      </w:r>
    </w:p>
  </w:footnote>
  <w:footnote w:type="continuationSeparator" w:id="0">
    <w:p w14:paraId="10CCF7E3" w14:textId="77777777" w:rsidR="005E0FA2" w:rsidRDefault="005E0FA2" w:rsidP="00341733">
      <w:r>
        <w:continuationSeparator/>
      </w:r>
    </w:p>
  </w:footnote>
  <w:footnote w:type="continuationNotice" w:id="1">
    <w:p w14:paraId="387983C1" w14:textId="77777777" w:rsidR="005E0FA2" w:rsidRDefault="005E0F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2D07" w14:textId="23FEAAEB" w:rsidR="00103CB2" w:rsidRPr="004E1847" w:rsidRDefault="00DF3625" w:rsidP="0082508D">
    <w:pPr>
      <w:rPr>
        <w:rFonts w:ascii="Times New Roman" w:hAnsi="Times New Roman" w:cs="Times New Roman"/>
        <w:b/>
        <w:bCs/>
        <w:color w:val="212121"/>
      </w:rPr>
    </w:pPr>
    <w:r w:rsidRPr="004E1847">
      <w:rPr>
        <w:rFonts w:ascii="Futura Bk BT" w:hAnsi="Futura Bk BT"/>
        <w:caps/>
        <w:noProof/>
      </w:rPr>
      <w:drawing>
        <wp:anchor distT="0" distB="0" distL="114300" distR="114300" simplePos="0" relativeHeight="251658240" behindDoc="1" locked="0" layoutInCell="1" allowOverlap="1" wp14:anchorId="08BD6F05" wp14:editId="0BF08DEF">
          <wp:simplePos x="0" y="0"/>
          <wp:positionH relativeFrom="column">
            <wp:posOffset>3269615</wp:posOffset>
          </wp:positionH>
          <wp:positionV relativeFrom="paragraph">
            <wp:posOffset>-192496</wp:posOffset>
          </wp:positionV>
          <wp:extent cx="3550285" cy="765175"/>
          <wp:effectExtent l="0" t="0" r="0" b="0"/>
          <wp:wrapNone/>
          <wp:docPr id="3" name="Picture 3" descr="citc_qualtrics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tc_qualtrics_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028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3CB2" w:rsidRPr="004E1847">
      <w:rPr>
        <w:rFonts w:ascii="Times New Roman" w:hAnsi="Times New Roman" w:cs="Times New Roman"/>
        <w:b/>
        <w:bCs/>
        <w:color w:val="212121"/>
      </w:rPr>
      <w:t xml:space="preserve">2023 CTCA Educational </w:t>
    </w:r>
    <w:r w:rsidR="001661EB" w:rsidRPr="004E1847">
      <w:rPr>
        <w:rFonts w:ascii="Times New Roman" w:hAnsi="Times New Roman" w:cs="Times New Roman"/>
        <w:b/>
        <w:bCs/>
        <w:color w:val="212121"/>
      </w:rPr>
      <w:t>Session</w:t>
    </w:r>
  </w:p>
  <w:p w14:paraId="2E68C81A" w14:textId="77777777" w:rsidR="001661EB" w:rsidRPr="004E1847" w:rsidRDefault="001661EB" w:rsidP="0082508D">
    <w:pPr>
      <w:rPr>
        <w:rFonts w:ascii="Times New Roman" w:hAnsi="Times New Roman" w:cs="Times New Roman"/>
        <w:b/>
        <w:bCs/>
        <w:color w:val="212121"/>
      </w:rPr>
    </w:pPr>
    <w:r w:rsidRPr="004E1847">
      <w:rPr>
        <w:rFonts w:ascii="Times New Roman" w:hAnsi="Times New Roman" w:cs="Times New Roman"/>
        <w:b/>
        <w:bCs/>
        <w:color w:val="212121"/>
      </w:rPr>
      <w:t>Radiology Session</w:t>
    </w:r>
  </w:p>
  <w:p w14:paraId="461077F5" w14:textId="38159102" w:rsidR="00103CB2" w:rsidRDefault="00103CB2" w:rsidP="0082508D">
    <w:pPr>
      <w:rPr>
        <w:rFonts w:asciiTheme="minorHAnsi" w:hAnsiTheme="minorHAnsi" w:cstheme="minorHAnsi"/>
        <w:color w:val="212121"/>
      </w:rPr>
    </w:pPr>
    <w:r>
      <w:rPr>
        <w:rFonts w:asciiTheme="minorHAnsi" w:hAnsiTheme="minorHAnsi" w:cstheme="minorHAnsi"/>
      </w:rPr>
      <w:t xml:space="preserve">Courtyard by Marriott </w:t>
    </w:r>
    <w:r w:rsidRPr="00D87CF9">
      <w:rPr>
        <w:rFonts w:asciiTheme="minorHAnsi" w:hAnsiTheme="minorHAnsi" w:cstheme="minorHAnsi"/>
        <w:color w:val="212121"/>
      </w:rPr>
      <w:t>Santa Cruz</w:t>
    </w:r>
    <w:r w:rsidR="005B4E29">
      <w:rPr>
        <w:rFonts w:asciiTheme="minorHAnsi" w:hAnsiTheme="minorHAnsi" w:cstheme="minorHAnsi"/>
        <w:color w:val="212121"/>
      </w:rPr>
      <w:t xml:space="preserve">, </w:t>
    </w:r>
    <w:r w:rsidRPr="00D87CF9">
      <w:rPr>
        <w:rFonts w:asciiTheme="minorHAnsi" w:hAnsiTheme="minorHAnsi" w:cstheme="minorHAnsi"/>
        <w:color w:val="212121"/>
      </w:rPr>
      <w:t xml:space="preserve">October </w:t>
    </w:r>
    <w:r w:rsidR="001661EB">
      <w:rPr>
        <w:rFonts w:asciiTheme="minorHAnsi" w:hAnsiTheme="minorHAnsi" w:cstheme="minorHAnsi"/>
        <w:color w:val="212121"/>
      </w:rPr>
      <w:t>2</w:t>
    </w:r>
  </w:p>
  <w:p w14:paraId="7EB5E74F" w14:textId="77777777" w:rsidR="00341733" w:rsidRDefault="00341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177AE"/>
    <w:multiLevelType w:val="multilevel"/>
    <w:tmpl w:val="506A6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831967"/>
    <w:multiLevelType w:val="hybridMultilevel"/>
    <w:tmpl w:val="B64E6D20"/>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2" w15:restartNumberingAfterBreak="0">
    <w:nsid w:val="2443625C"/>
    <w:multiLevelType w:val="hybridMultilevel"/>
    <w:tmpl w:val="115A2358"/>
    <w:lvl w:ilvl="0" w:tplc="55FC3914">
      <w:start w:val="1"/>
      <w:numFmt w:val="upperLetter"/>
      <w:lvlText w:val="%1."/>
      <w:lvlJc w:val="left"/>
      <w:pPr>
        <w:ind w:left="720" w:hanging="360"/>
      </w:pPr>
      <w:rPr>
        <w:rFonts w:ascii="Times-Roman" w:hAnsi="Times-Roman" w:cs="Calibri" w:hint="default"/>
        <w:color w:val="21212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0E8B"/>
    <w:multiLevelType w:val="multilevel"/>
    <w:tmpl w:val="F5B484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9A4CC4"/>
    <w:multiLevelType w:val="multilevel"/>
    <w:tmpl w:val="5BFE80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CCB6F8C"/>
    <w:multiLevelType w:val="hybridMultilevel"/>
    <w:tmpl w:val="AB822B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8634B"/>
    <w:multiLevelType w:val="hybridMultilevel"/>
    <w:tmpl w:val="936AAF4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F7DA1"/>
    <w:multiLevelType w:val="hybridMultilevel"/>
    <w:tmpl w:val="CF0CB4B6"/>
    <w:lvl w:ilvl="0" w:tplc="8C0E6EFA">
      <w:start w:val="3"/>
      <w:numFmt w:val="upperLetter"/>
      <w:lvlText w:val="%1."/>
      <w:lvlJc w:val="left"/>
      <w:pPr>
        <w:ind w:left="720" w:hanging="360"/>
      </w:pPr>
      <w:rPr>
        <w:rFonts w:ascii="Times-Bold" w:hAnsi="Times-Bold"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147D4C"/>
    <w:multiLevelType w:val="hybridMultilevel"/>
    <w:tmpl w:val="FACE6DD6"/>
    <w:lvl w:ilvl="0" w:tplc="51A6B046">
      <w:start w:val="3"/>
      <w:numFmt w:val="decimal"/>
      <w:lvlText w:val="%1."/>
      <w:lvlJc w:val="left"/>
      <w:pPr>
        <w:ind w:left="720" w:hanging="360"/>
      </w:pPr>
      <w:rPr>
        <w:rFonts w:ascii="Times-Bold" w:hAnsi="Times-Bold" w:hint="default"/>
        <w:b/>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1212420"/>
    <w:multiLevelType w:val="multilevel"/>
    <w:tmpl w:val="1562A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9C03D8"/>
    <w:multiLevelType w:val="multilevel"/>
    <w:tmpl w:val="54D28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DD7801"/>
    <w:multiLevelType w:val="multilevel"/>
    <w:tmpl w:val="FD6A717A"/>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6D78B8"/>
    <w:multiLevelType w:val="hybridMultilevel"/>
    <w:tmpl w:val="EC1217EA"/>
    <w:lvl w:ilvl="0" w:tplc="04090015">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19566F"/>
    <w:multiLevelType w:val="multilevel"/>
    <w:tmpl w:val="557CD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34150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585672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10545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1836797">
    <w:abstractNumId w:val="2"/>
  </w:num>
  <w:num w:numId="5" w16cid:durableId="787546317">
    <w:abstractNumId w:val="7"/>
  </w:num>
  <w:num w:numId="6" w16cid:durableId="764306572">
    <w:abstractNumId w:val="9"/>
  </w:num>
  <w:num w:numId="7" w16cid:durableId="277100757">
    <w:abstractNumId w:val="10"/>
  </w:num>
  <w:num w:numId="8" w16cid:durableId="1369448598">
    <w:abstractNumId w:val="13"/>
  </w:num>
  <w:num w:numId="9" w16cid:durableId="1137647144">
    <w:abstractNumId w:val="12"/>
  </w:num>
  <w:num w:numId="10" w16cid:durableId="675503215">
    <w:abstractNumId w:val="6"/>
  </w:num>
  <w:num w:numId="11" w16cid:durableId="1501853424">
    <w:abstractNumId w:val="0"/>
  </w:num>
  <w:num w:numId="12" w16cid:durableId="2019848075">
    <w:abstractNumId w:val="5"/>
  </w:num>
  <w:num w:numId="13" w16cid:durableId="512451023">
    <w:abstractNumId w:val="11"/>
  </w:num>
  <w:num w:numId="14" w16cid:durableId="156922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9A"/>
    <w:rsid w:val="00007477"/>
    <w:rsid w:val="00014F5A"/>
    <w:rsid w:val="0001629C"/>
    <w:rsid w:val="0002133E"/>
    <w:rsid w:val="0003106E"/>
    <w:rsid w:val="00032D8F"/>
    <w:rsid w:val="0003562F"/>
    <w:rsid w:val="000405DC"/>
    <w:rsid w:val="0004194A"/>
    <w:rsid w:val="00054AFD"/>
    <w:rsid w:val="00056A54"/>
    <w:rsid w:val="00060BC3"/>
    <w:rsid w:val="000616F6"/>
    <w:rsid w:val="00074DEF"/>
    <w:rsid w:val="00076579"/>
    <w:rsid w:val="000776F2"/>
    <w:rsid w:val="00077846"/>
    <w:rsid w:val="00077FE6"/>
    <w:rsid w:val="00094369"/>
    <w:rsid w:val="000A462B"/>
    <w:rsid w:val="000A7D74"/>
    <w:rsid w:val="000C7818"/>
    <w:rsid w:val="000D4437"/>
    <w:rsid w:val="000D650A"/>
    <w:rsid w:val="000E3763"/>
    <w:rsid w:val="0010161C"/>
    <w:rsid w:val="00101969"/>
    <w:rsid w:val="00103CB2"/>
    <w:rsid w:val="001118AB"/>
    <w:rsid w:val="00112218"/>
    <w:rsid w:val="00117D2D"/>
    <w:rsid w:val="001204B0"/>
    <w:rsid w:val="00123CB1"/>
    <w:rsid w:val="001244E7"/>
    <w:rsid w:val="00156A25"/>
    <w:rsid w:val="00161EE4"/>
    <w:rsid w:val="001661EB"/>
    <w:rsid w:val="0017390F"/>
    <w:rsid w:val="00175707"/>
    <w:rsid w:val="001867EE"/>
    <w:rsid w:val="001913E6"/>
    <w:rsid w:val="00192A26"/>
    <w:rsid w:val="00193405"/>
    <w:rsid w:val="0019479F"/>
    <w:rsid w:val="00197567"/>
    <w:rsid w:val="001A504E"/>
    <w:rsid w:val="001B6576"/>
    <w:rsid w:val="001C0073"/>
    <w:rsid w:val="001C2ADA"/>
    <w:rsid w:val="001D5100"/>
    <w:rsid w:val="002039EC"/>
    <w:rsid w:val="00203CD2"/>
    <w:rsid w:val="00203E01"/>
    <w:rsid w:val="00205232"/>
    <w:rsid w:val="00212DB0"/>
    <w:rsid w:val="00223E3B"/>
    <w:rsid w:val="00224407"/>
    <w:rsid w:val="00236908"/>
    <w:rsid w:val="00247CA8"/>
    <w:rsid w:val="00255961"/>
    <w:rsid w:val="00260A4E"/>
    <w:rsid w:val="00263046"/>
    <w:rsid w:val="00277138"/>
    <w:rsid w:val="00285C6E"/>
    <w:rsid w:val="002A3B16"/>
    <w:rsid w:val="002A495F"/>
    <w:rsid w:val="002A7395"/>
    <w:rsid w:val="002C0776"/>
    <w:rsid w:val="002E2525"/>
    <w:rsid w:val="00307274"/>
    <w:rsid w:val="003237EB"/>
    <w:rsid w:val="003356E8"/>
    <w:rsid w:val="00341733"/>
    <w:rsid w:val="003505C3"/>
    <w:rsid w:val="0035147D"/>
    <w:rsid w:val="003515FF"/>
    <w:rsid w:val="00356104"/>
    <w:rsid w:val="00357347"/>
    <w:rsid w:val="0036311B"/>
    <w:rsid w:val="00370BD8"/>
    <w:rsid w:val="003803D9"/>
    <w:rsid w:val="00386B3D"/>
    <w:rsid w:val="0039755A"/>
    <w:rsid w:val="003B4C1C"/>
    <w:rsid w:val="003B62A4"/>
    <w:rsid w:val="003B755C"/>
    <w:rsid w:val="003F08A2"/>
    <w:rsid w:val="00424A72"/>
    <w:rsid w:val="00430287"/>
    <w:rsid w:val="004568AA"/>
    <w:rsid w:val="00457F45"/>
    <w:rsid w:val="004656E7"/>
    <w:rsid w:val="00466EB9"/>
    <w:rsid w:val="00481C5A"/>
    <w:rsid w:val="00490F97"/>
    <w:rsid w:val="004A4453"/>
    <w:rsid w:val="004A5A19"/>
    <w:rsid w:val="004B06E1"/>
    <w:rsid w:val="004B536B"/>
    <w:rsid w:val="004C0C1E"/>
    <w:rsid w:val="004C32DE"/>
    <w:rsid w:val="004D2A91"/>
    <w:rsid w:val="004D2E95"/>
    <w:rsid w:val="004D7286"/>
    <w:rsid w:val="004E0B89"/>
    <w:rsid w:val="004E1847"/>
    <w:rsid w:val="004E2269"/>
    <w:rsid w:val="004E233F"/>
    <w:rsid w:val="004E57CC"/>
    <w:rsid w:val="004F6DC6"/>
    <w:rsid w:val="00507DC5"/>
    <w:rsid w:val="00516CFD"/>
    <w:rsid w:val="005203BC"/>
    <w:rsid w:val="00540142"/>
    <w:rsid w:val="00541194"/>
    <w:rsid w:val="005635F2"/>
    <w:rsid w:val="00567DA7"/>
    <w:rsid w:val="00575186"/>
    <w:rsid w:val="0058138C"/>
    <w:rsid w:val="005A0659"/>
    <w:rsid w:val="005A7D79"/>
    <w:rsid w:val="005B2E80"/>
    <w:rsid w:val="005B4E29"/>
    <w:rsid w:val="005B4E61"/>
    <w:rsid w:val="005C25EC"/>
    <w:rsid w:val="005C7E43"/>
    <w:rsid w:val="005D3008"/>
    <w:rsid w:val="005D4AEE"/>
    <w:rsid w:val="005E0FA2"/>
    <w:rsid w:val="005F6094"/>
    <w:rsid w:val="005F64FE"/>
    <w:rsid w:val="00610EBC"/>
    <w:rsid w:val="00616C15"/>
    <w:rsid w:val="00616EE4"/>
    <w:rsid w:val="006215BE"/>
    <w:rsid w:val="0062325F"/>
    <w:rsid w:val="006417E5"/>
    <w:rsid w:val="0064319B"/>
    <w:rsid w:val="006552E3"/>
    <w:rsid w:val="00664FB4"/>
    <w:rsid w:val="00680E4E"/>
    <w:rsid w:val="006817AB"/>
    <w:rsid w:val="00697C03"/>
    <w:rsid w:val="006A2F57"/>
    <w:rsid w:val="006C01A4"/>
    <w:rsid w:val="006C134F"/>
    <w:rsid w:val="006C4161"/>
    <w:rsid w:val="006C70C0"/>
    <w:rsid w:val="006D101B"/>
    <w:rsid w:val="006D2BC4"/>
    <w:rsid w:val="006F1224"/>
    <w:rsid w:val="00706B25"/>
    <w:rsid w:val="00710BF7"/>
    <w:rsid w:val="00714177"/>
    <w:rsid w:val="00716D5A"/>
    <w:rsid w:val="00721C54"/>
    <w:rsid w:val="00723767"/>
    <w:rsid w:val="00723978"/>
    <w:rsid w:val="00726947"/>
    <w:rsid w:val="00730E1F"/>
    <w:rsid w:val="007354B0"/>
    <w:rsid w:val="00735CA9"/>
    <w:rsid w:val="007369F8"/>
    <w:rsid w:val="007437AD"/>
    <w:rsid w:val="0074423E"/>
    <w:rsid w:val="00762E2D"/>
    <w:rsid w:val="00765D0D"/>
    <w:rsid w:val="00780AB1"/>
    <w:rsid w:val="007A16BA"/>
    <w:rsid w:val="007A2AB8"/>
    <w:rsid w:val="007B058F"/>
    <w:rsid w:val="007C2722"/>
    <w:rsid w:val="007D249C"/>
    <w:rsid w:val="007E181D"/>
    <w:rsid w:val="007E3EE2"/>
    <w:rsid w:val="007E5BC7"/>
    <w:rsid w:val="0080163E"/>
    <w:rsid w:val="00820D55"/>
    <w:rsid w:val="0082508D"/>
    <w:rsid w:val="008257A6"/>
    <w:rsid w:val="00834BB9"/>
    <w:rsid w:val="00835431"/>
    <w:rsid w:val="00842417"/>
    <w:rsid w:val="00847683"/>
    <w:rsid w:val="00850435"/>
    <w:rsid w:val="008536A1"/>
    <w:rsid w:val="008607FC"/>
    <w:rsid w:val="0086218C"/>
    <w:rsid w:val="0089105C"/>
    <w:rsid w:val="008950CB"/>
    <w:rsid w:val="00896B53"/>
    <w:rsid w:val="008B333E"/>
    <w:rsid w:val="008B4561"/>
    <w:rsid w:val="008C0AD8"/>
    <w:rsid w:val="008D49BF"/>
    <w:rsid w:val="008F70BC"/>
    <w:rsid w:val="009001A3"/>
    <w:rsid w:val="00903704"/>
    <w:rsid w:val="00913BE6"/>
    <w:rsid w:val="0091590C"/>
    <w:rsid w:val="009210EA"/>
    <w:rsid w:val="0094052A"/>
    <w:rsid w:val="00941D21"/>
    <w:rsid w:val="00951B30"/>
    <w:rsid w:val="00952DBD"/>
    <w:rsid w:val="00956E90"/>
    <w:rsid w:val="00962EE2"/>
    <w:rsid w:val="00965FFD"/>
    <w:rsid w:val="00966BEC"/>
    <w:rsid w:val="0097431F"/>
    <w:rsid w:val="009758EC"/>
    <w:rsid w:val="0097695D"/>
    <w:rsid w:val="00980E54"/>
    <w:rsid w:val="00983EFF"/>
    <w:rsid w:val="00987617"/>
    <w:rsid w:val="00990338"/>
    <w:rsid w:val="009A2B51"/>
    <w:rsid w:val="009D1A20"/>
    <w:rsid w:val="009D2375"/>
    <w:rsid w:val="009D2F9D"/>
    <w:rsid w:val="009E009A"/>
    <w:rsid w:val="009E1166"/>
    <w:rsid w:val="009E3143"/>
    <w:rsid w:val="009E36F5"/>
    <w:rsid w:val="009E3E40"/>
    <w:rsid w:val="009F15AF"/>
    <w:rsid w:val="00A02941"/>
    <w:rsid w:val="00A05276"/>
    <w:rsid w:val="00A13729"/>
    <w:rsid w:val="00A16486"/>
    <w:rsid w:val="00A20CAF"/>
    <w:rsid w:val="00A602D5"/>
    <w:rsid w:val="00A738DD"/>
    <w:rsid w:val="00A77681"/>
    <w:rsid w:val="00A77E90"/>
    <w:rsid w:val="00A81C1C"/>
    <w:rsid w:val="00AA2E2F"/>
    <w:rsid w:val="00AA69CA"/>
    <w:rsid w:val="00AB0A81"/>
    <w:rsid w:val="00AB3AA8"/>
    <w:rsid w:val="00AB4189"/>
    <w:rsid w:val="00AB43F6"/>
    <w:rsid w:val="00AB6A24"/>
    <w:rsid w:val="00AC5BF5"/>
    <w:rsid w:val="00AC64EF"/>
    <w:rsid w:val="00AC78FA"/>
    <w:rsid w:val="00AD18A1"/>
    <w:rsid w:val="00AD6595"/>
    <w:rsid w:val="00AD6B79"/>
    <w:rsid w:val="00AF2ED1"/>
    <w:rsid w:val="00B02B7D"/>
    <w:rsid w:val="00B171F0"/>
    <w:rsid w:val="00B22963"/>
    <w:rsid w:val="00B27721"/>
    <w:rsid w:val="00B331F2"/>
    <w:rsid w:val="00B42D1B"/>
    <w:rsid w:val="00B475A4"/>
    <w:rsid w:val="00B5509A"/>
    <w:rsid w:val="00B57B66"/>
    <w:rsid w:val="00B60D9C"/>
    <w:rsid w:val="00B63D3C"/>
    <w:rsid w:val="00B86351"/>
    <w:rsid w:val="00B91B0E"/>
    <w:rsid w:val="00B94B74"/>
    <w:rsid w:val="00BB43B1"/>
    <w:rsid w:val="00BC2F0C"/>
    <w:rsid w:val="00BC7AB8"/>
    <w:rsid w:val="00BD0CF1"/>
    <w:rsid w:val="00BD590E"/>
    <w:rsid w:val="00BD754F"/>
    <w:rsid w:val="00BF6FDC"/>
    <w:rsid w:val="00BF7923"/>
    <w:rsid w:val="00C034B9"/>
    <w:rsid w:val="00C04EEA"/>
    <w:rsid w:val="00C05BC2"/>
    <w:rsid w:val="00C12DD6"/>
    <w:rsid w:val="00C13132"/>
    <w:rsid w:val="00C1371B"/>
    <w:rsid w:val="00C168E2"/>
    <w:rsid w:val="00C216C7"/>
    <w:rsid w:val="00C26BCF"/>
    <w:rsid w:val="00C37301"/>
    <w:rsid w:val="00C55241"/>
    <w:rsid w:val="00C577C1"/>
    <w:rsid w:val="00C658D8"/>
    <w:rsid w:val="00C6754F"/>
    <w:rsid w:val="00C743C9"/>
    <w:rsid w:val="00C77954"/>
    <w:rsid w:val="00C77EFD"/>
    <w:rsid w:val="00C834CF"/>
    <w:rsid w:val="00C87044"/>
    <w:rsid w:val="00C93090"/>
    <w:rsid w:val="00CB1269"/>
    <w:rsid w:val="00CB38E1"/>
    <w:rsid w:val="00CE183E"/>
    <w:rsid w:val="00CE31B6"/>
    <w:rsid w:val="00CE47B8"/>
    <w:rsid w:val="00CE6ACC"/>
    <w:rsid w:val="00CF3F72"/>
    <w:rsid w:val="00CF78F4"/>
    <w:rsid w:val="00D116C5"/>
    <w:rsid w:val="00D23079"/>
    <w:rsid w:val="00D26C07"/>
    <w:rsid w:val="00D5009F"/>
    <w:rsid w:val="00D5068A"/>
    <w:rsid w:val="00D526CB"/>
    <w:rsid w:val="00D604CE"/>
    <w:rsid w:val="00D605B6"/>
    <w:rsid w:val="00D76EF1"/>
    <w:rsid w:val="00D80F93"/>
    <w:rsid w:val="00D86208"/>
    <w:rsid w:val="00D90BCF"/>
    <w:rsid w:val="00DA219C"/>
    <w:rsid w:val="00DB229E"/>
    <w:rsid w:val="00DD0A84"/>
    <w:rsid w:val="00DD126B"/>
    <w:rsid w:val="00DE09E2"/>
    <w:rsid w:val="00DF1876"/>
    <w:rsid w:val="00DF3625"/>
    <w:rsid w:val="00E010DB"/>
    <w:rsid w:val="00E064BD"/>
    <w:rsid w:val="00E200C6"/>
    <w:rsid w:val="00E21E28"/>
    <w:rsid w:val="00E239E9"/>
    <w:rsid w:val="00E50E13"/>
    <w:rsid w:val="00E559A8"/>
    <w:rsid w:val="00E70884"/>
    <w:rsid w:val="00E72DF4"/>
    <w:rsid w:val="00E820C3"/>
    <w:rsid w:val="00E85CF9"/>
    <w:rsid w:val="00E94876"/>
    <w:rsid w:val="00EA504D"/>
    <w:rsid w:val="00EB5283"/>
    <w:rsid w:val="00EB5EAF"/>
    <w:rsid w:val="00EC3ED8"/>
    <w:rsid w:val="00ED2C30"/>
    <w:rsid w:val="00ED31C8"/>
    <w:rsid w:val="00ED6A44"/>
    <w:rsid w:val="00EF0542"/>
    <w:rsid w:val="00EF7555"/>
    <w:rsid w:val="00F01233"/>
    <w:rsid w:val="00F04907"/>
    <w:rsid w:val="00F06A7F"/>
    <w:rsid w:val="00F16A8B"/>
    <w:rsid w:val="00F21298"/>
    <w:rsid w:val="00F2526D"/>
    <w:rsid w:val="00F35066"/>
    <w:rsid w:val="00F37A56"/>
    <w:rsid w:val="00F4451E"/>
    <w:rsid w:val="00F459FA"/>
    <w:rsid w:val="00F55337"/>
    <w:rsid w:val="00F55F87"/>
    <w:rsid w:val="00F760E9"/>
    <w:rsid w:val="00F83F1A"/>
    <w:rsid w:val="00FA2311"/>
    <w:rsid w:val="00FA4322"/>
    <w:rsid w:val="00FA63E5"/>
    <w:rsid w:val="00FC4E58"/>
    <w:rsid w:val="00FD6A5F"/>
    <w:rsid w:val="00FE0970"/>
    <w:rsid w:val="00FE411B"/>
    <w:rsid w:val="00FE496F"/>
    <w:rsid w:val="00FF1336"/>
    <w:rsid w:val="00FF415F"/>
    <w:rsid w:val="2B0C1A09"/>
    <w:rsid w:val="57804E7C"/>
    <w:rsid w:val="5AB7EF3E"/>
    <w:rsid w:val="7BDFE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A202"/>
  <w15:chartTrackingRefBased/>
  <w15:docId w15:val="{D41BAAB4-403E-4DEB-B4A5-2B2E4A82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09A"/>
    <w:rPr>
      <w:rFonts w:ascii="Calibri" w:hAnsi="Calibri" w:cs="Calibri"/>
      <w:sz w:val="24"/>
      <w:szCs w:val="24"/>
    </w:rPr>
  </w:style>
  <w:style w:type="paragraph" w:styleId="Heading1">
    <w:name w:val="heading 1"/>
    <w:basedOn w:val="Normal"/>
    <w:next w:val="Normal"/>
    <w:link w:val="Heading1Char"/>
    <w:qFormat/>
    <w:rsid w:val="00481C5A"/>
    <w:pPr>
      <w:keepNext/>
      <w:outlineLvl w:val="0"/>
    </w:pPr>
    <w:rPr>
      <w:rFonts w:ascii="Garamond" w:eastAsia="Times New Roman" w:hAnsi="Garamond" w:cs="Times New Roman"/>
      <w:b/>
      <w:smallCap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009A"/>
    <w:rPr>
      <w:color w:val="0563C1"/>
      <w:u w:val="single"/>
    </w:rPr>
  </w:style>
  <w:style w:type="paragraph" w:styleId="ListParagraph">
    <w:name w:val="List Paragraph"/>
    <w:basedOn w:val="Normal"/>
    <w:uiPriority w:val="34"/>
    <w:qFormat/>
    <w:rsid w:val="009E009A"/>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341733"/>
    <w:pPr>
      <w:tabs>
        <w:tab w:val="center" w:pos="4680"/>
        <w:tab w:val="right" w:pos="9360"/>
      </w:tabs>
    </w:pPr>
  </w:style>
  <w:style w:type="character" w:customStyle="1" w:styleId="HeaderChar">
    <w:name w:val="Header Char"/>
    <w:basedOn w:val="DefaultParagraphFont"/>
    <w:link w:val="Header"/>
    <w:uiPriority w:val="99"/>
    <w:rsid w:val="00341733"/>
    <w:rPr>
      <w:rFonts w:ascii="Calibri" w:hAnsi="Calibri" w:cs="Calibri"/>
      <w:sz w:val="24"/>
      <w:szCs w:val="24"/>
    </w:rPr>
  </w:style>
  <w:style w:type="paragraph" w:styleId="Footer">
    <w:name w:val="footer"/>
    <w:basedOn w:val="Normal"/>
    <w:link w:val="FooterChar"/>
    <w:uiPriority w:val="99"/>
    <w:unhideWhenUsed/>
    <w:rsid w:val="00341733"/>
    <w:pPr>
      <w:tabs>
        <w:tab w:val="center" w:pos="4680"/>
        <w:tab w:val="right" w:pos="9360"/>
      </w:tabs>
    </w:pPr>
  </w:style>
  <w:style w:type="character" w:customStyle="1" w:styleId="FooterChar">
    <w:name w:val="Footer Char"/>
    <w:basedOn w:val="DefaultParagraphFont"/>
    <w:link w:val="Footer"/>
    <w:uiPriority w:val="99"/>
    <w:rsid w:val="00341733"/>
    <w:rPr>
      <w:rFonts w:ascii="Calibri" w:hAnsi="Calibri" w:cs="Calibri"/>
      <w:sz w:val="24"/>
      <w:szCs w:val="24"/>
    </w:rPr>
  </w:style>
  <w:style w:type="character" w:customStyle="1" w:styleId="apple-converted-space">
    <w:name w:val="apple-converted-space"/>
    <w:basedOn w:val="DefaultParagraphFont"/>
    <w:rsid w:val="00AB3AA8"/>
  </w:style>
  <w:style w:type="paragraph" w:customStyle="1" w:styleId="xmsonormal">
    <w:name w:val="xmsonormal"/>
    <w:basedOn w:val="Normal"/>
    <w:rsid w:val="00DA219C"/>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unhideWhenUsed/>
    <w:rsid w:val="00941D21"/>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41D21"/>
    <w:rPr>
      <w:rFonts w:ascii="Consolas" w:eastAsia="Calibri" w:hAnsi="Consolas" w:cs="Times New Roman"/>
      <w:sz w:val="21"/>
      <w:szCs w:val="21"/>
    </w:rPr>
  </w:style>
  <w:style w:type="character" w:customStyle="1" w:styleId="outlook-search-highlight">
    <w:name w:val="outlook-search-highlight"/>
    <w:basedOn w:val="DefaultParagraphFont"/>
    <w:rsid w:val="00CF78F4"/>
  </w:style>
  <w:style w:type="character" w:styleId="PlaceholderText">
    <w:name w:val="Placeholder Text"/>
    <w:basedOn w:val="DefaultParagraphFont"/>
    <w:uiPriority w:val="99"/>
    <w:semiHidden/>
    <w:rsid w:val="00951B30"/>
    <w:rPr>
      <w:color w:val="808080"/>
    </w:rPr>
  </w:style>
  <w:style w:type="paragraph" w:styleId="NormalWeb">
    <w:name w:val="Normal (Web)"/>
    <w:basedOn w:val="Normal"/>
    <w:uiPriority w:val="99"/>
    <w:unhideWhenUsed/>
    <w:rsid w:val="0002133E"/>
    <w:pPr>
      <w:spacing w:before="100" w:beforeAutospacing="1" w:after="100" w:afterAutospacing="1"/>
    </w:pPr>
    <w:rPr>
      <w:rFonts w:ascii="Times New Roman" w:eastAsia="Times New Roman" w:hAnsi="Times New Roman" w:cs="Times New Roman"/>
    </w:rPr>
  </w:style>
  <w:style w:type="character" w:customStyle="1" w:styleId="ui-provider">
    <w:name w:val="ui-provider"/>
    <w:basedOn w:val="DefaultParagraphFont"/>
    <w:rsid w:val="00EC3ED8"/>
  </w:style>
  <w:style w:type="paragraph" w:customStyle="1" w:styleId="xxmsolistparagraph">
    <w:name w:val="xxmsolistparagraph"/>
    <w:basedOn w:val="Normal"/>
    <w:rsid w:val="001661EB"/>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rsid w:val="00481C5A"/>
    <w:rPr>
      <w:rFonts w:ascii="Garamond" w:eastAsia="Times New Roman" w:hAnsi="Garamond" w:cs="Times New Roman"/>
      <w:b/>
      <w:smallCaps/>
      <w:sz w:val="32"/>
      <w:szCs w:val="20"/>
    </w:rPr>
  </w:style>
  <w:style w:type="paragraph" w:customStyle="1" w:styleId="Default">
    <w:name w:val="Default"/>
    <w:rsid w:val="00541194"/>
    <w:pPr>
      <w:autoSpaceDE w:val="0"/>
      <w:autoSpaceDN w:val="0"/>
      <w:adjustRightInd w:val="0"/>
    </w:pPr>
    <w:rPr>
      <w:rFonts w:ascii="Calibri" w:hAnsi="Calibri" w:cs="Calibri"/>
      <w:color w:val="000000"/>
      <w:sz w:val="24"/>
      <w:szCs w:val="24"/>
    </w:rPr>
  </w:style>
  <w:style w:type="paragraph" w:customStyle="1" w:styleId="p1">
    <w:name w:val="p1"/>
    <w:basedOn w:val="Normal"/>
    <w:rsid w:val="004B536B"/>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4B536B"/>
  </w:style>
  <w:style w:type="paragraph" w:customStyle="1" w:styleId="IDSAHeading">
    <w:name w:val="IDSA Heading"/>
    <w:basedOn w:val="BlockText"/>
    <w:next w:val="Normal"/>
    <w:rsid w:val="00A02941"/>
    <w:pPr>
      <w:pBdr>
        <w:top w:val="none" w:sz="0" w:space="0" w:color="auto"/>
        <w:left w:val="none" w:sz="0" w:space="0" w:color="auto"/>
        <w:bottom w:val="none" w:sz="0" w:space="0" w:color="auto"/>
        <w:right w:val="none" w:sz="0" w:space="0" w:color="auto"/>
      </w:pBdr>
      <w:spacing w:after="120"/>
      <w:ind w:left="0" w:right="1440"/>
    </w:pPr>
    <w:rPr>
      <w:rFonts w:ascii="ZapfHumnst Dm BT" w:eastAsia="Times New Roman" w:hAnsi="ZapfHumnst Dm BT" w:cs="Times New Roman"/>
      <w:b/>
      <w:i w:val="0"/>
      <w:iCs w:val="0"/>
      <w:smallCaps/>
      <w:color w:val="auto"/>
      <w:spacing w:val="40"/>
      <w:sz w:val="48"/>
      <w:szCs w:val="20"/>
    </w:rPr>
  </w:style>
  <w:style w:type="paragraph" w:styleId="BlockText">
    <w:name w:val="Block Text"/>
    <w:basedOn w:val="Normal"/>
    <w:uiPriority w:val="99"/>
    <w:semiHidden/>
    <w:unhideWhenUsed/>
    <w:rsid w:val="00A0294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7446">
      <w:bodyDiv w:val="1"/>
      <w:marLeft w:val="0"/>
      <w:marRight w:val="0"/>
      <w:marTop w:val="0"/>
      <w:marBottom w:val="0"/>
      <w:divBdr>
        <w:top w:val="none" w:sz="0" w:space="0" w:color="auto"/>
        <w:left w:val="none" w:sz="0" w:space="0" w:color="auto"/>
        <w:bottom w:val="none" w:sz="0" w:space="0" w:color="auto"/>
        <w:right w:val="none" w:sz="0" w:space="0" w:color="auto"/>
      </w:divBdr>
    </w:div>
    <w:div w:id="259221324">
      <w:bodyDiv w:val="1"/>
      <w:marLeft w:val="0"/>
      <w:marRight w:val="0"/>
      <w:marTop w:val="0"/>
      <w:marBottom w:val="0"/>
      <w:divBdr>
        <w:top w:val="none" w:sz="0" w:space="0" w:color="auto"/>
        <w:left w:val="none" w:sz="0" w:space="0" w:color="auto"/>
        <w:bottom w:val="none" w:sz="0" w:space="0" w:color="auto"/>
        <w:right w:val="none" w:sz="0" w:space="0" w:color="auto"/>
      </w:divBdr>
      <w:divsChild>
        <w:div w:id="965545665">
          <w:marLeft w:val="0"/>
          <w:marRight w:val="0"/>
          <w:marTop w:val="0"/>
          <w:marBottom w:val="0"/>
          <w:divBdr>
            <w:top w:val="none" w:sz="0" w:space="0" w:color="auto"/>
            <w:left w:val="none" w:sz="0" w:space="0" w:color="auto"/>
            <w:bottom w:val="none" w:sz="0" w:space="0" w:color="auto"/>
            <w:right w:val="none" w:sz="0" w:space="0" w:color="auto"/>
          </w:divBdr>
          <w:divsChild>
            <w:div w:id="1927764252">
              <w:marLeft w:val="0"/>
              <w:marRight w:val="0"/>
              <w:marTop w:val="0"/>
              <w:marBottom w:val="0"/>
              <w:divBdr>
                <w:top w:val="none" w:sz="0" w:space="0" w:color="auto"/>
                <w:left w:val="none" w:sz="0" w:space="0" w:color="auto"/>
                <w:bottom w:val="none" w:sz="0" w:space="0" w:color="auto"/>
                <w:right w:val="none" w:sz="0" w:space="0" w:color="auto"/>
              </w:divBdr>
              <w:divsChild>
                <w:div w:id="15023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8039">
      <w:bodyDiv w:val="1"/>
      <w:marLeft w:val="0"/>
      <w:marRight w:val="0"/>
      <w:marTop w:val="0"/>
      <w:marBottom w:val="0"/>
      <w:divBdr>
        <w:top w:val="none" w:sz="0" w:space="0" w:color="auto"/>
        <w:left w:val="none" w:sz="0" w:space="0" w:color="auto"/>
        <w:bottom w:val="none" w:sz="0" w:space="0" w:color="auto"/>
        <w:right w:val="none" w:sz="0" w:space="0" w:color="auto"/>
      </w:divBdr>
    </w:div>
    <w:div w:id="734477742">
      <w:bodyDiv w:val="1"/>
      <w:marLeft w:val="0"/>
      <w:marRight w:val="0"/>
      <w:marTop w:val="0"/>
      <w:marBottom w:val="0"/>
      <w:divBdr>
        <w:top w:val="none" w:sz="0" w:space="0" w:color="auto"/>
        <w:left w:val="none" w:sz="0" w:space="0" w:color="auto"/>
        <w:bottom w:val="none" w:sz="0" w:space="0" w:color="auto"/>
        <w:right w:val="none" w:sz="0" w:space="0" w:color="auto"/>
      </w:divBdr>
    </w:div>
    <w:div w:id="832063780">
      <w:bodyDiv w:val="1"/>
      <w:marLeft w:val="0"/>
      <w:marRight w:val="0"/>
      <w:marTop w:val="0"/>
      <w:marBottom w:val="0"/>
      <w:divBdr>
        <w:top w:val="none" w:sz="0" w:space="0" w:color="auto"/>
        <w:left w:val="none" w:sz="0" w:space="0" w:color="auto"/>
        <w:bottom w:val="none" w:sz="0" w:space="0" w:color="auto"/>
        <w:right w:val="none" w:sz="0" w:space="0" w:color="auto"/>
      </w:divBdr>
    </w:div>
    <w:div w:id="916599792">
      <w:bodyDiv w:val="1"/>
      <w:marLeft w:val="0"/>
      <w:marRight w:val="0"/>
      <w:marTop w:val="0"/>
      <w:marBottom w:val="0"/>
      <w:divBdr>
        <w:top w:val="none" w:sz="0" w:space="0" w:color="auto"/>
        <w:left w:val="none" w:sz="0" w:space="0" w:color="auto"/>
        <w:bottom w:val="none" w:sz="0" w:space="0" w:color="auto"/>
        <w:right w:val="none" w:sz="0" w:space="0" w:color="auto"/>
      </w:divBdr>
    </w:div>
    <w:div w:id="1313025924">
      <w:bodyDiv w:val="1"/>
      <w:marLeft w:val="0"/>
      <w:marRight w:val="0"/>
      <w:marTop w:val="0"/>
      <w:marBottom w:val="0"/>
      <w:divBdr>
        <w:top w:val="none" w:sz="0" w:space="0" w:color="auto"/>
        <w:left w:val="none" w:sz="0" w:space="0" w:color="auto"/>
        <w:bottom w:val="none" w:sz="0" w:space="0" w:color="auto"/>
        <w:right w:val="none" w:sz="0" w:space="0" w:color="auto"/>
      </w:divBdr>
    </w:div>
    <w:div w:id="1333677838">
      <w:bodyDiv w:val="1"/>
      <w:marLeft w:val="0"/>
      <w:marRight w:val="0"/>
      <w:marTop w:val="0"/>
      <w:marBottom w:val="0"/>
      <w:divBdr>
        <w:top w:val="none" w:sz="0" w:space="0" w:color="auto"/>
        <w:left w:val="none" w:sz="0" w:space="0" w:color="auto"/>
        <w:bottom w:val="none" w:sz="0" w:space="0" w:color="auto"/>
        <w:right w:val="none" w:sz="0" w:space="0" w:color="auto"/>
      </w:divBdr>
    </w:div>
    <w:div w:id="19364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urrytbcenter.ucsf.edu/us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Stephanie@CDPH</dc:creator>
  <cp:keywords/>
  <dc:description/>
  <cp:lastModifiedBy>Judith Thigpen</cp:lastModifiedBy>
  <cp:revision>17</cp:revision>
  <dcterms:created xsi:type="dcterms:W3CDTF">2023-09-27T14:10:00Z</dcterms:created>
  <dcterms:modified xsi:type="dcterms:W3CDTF">2023-09-27T15:30:00Z</dcterms:modified>
</cp:coreProperties>
</file>